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A" w:rsidRPr="005F60D7" w:rsidRDefault="00393CCA" w:rsidP="00393CC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93CCA" w:rsidRPr="005F60D7" w:rsidRDefault="00393CCA" w:rsidP="00393CCA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60D7">
        <w:rPr>
          <w:rFonts w:ascii="Times New Roman" w:hAnsi="Times New Roman"/>
          <w:sz w:val="28"/>
          <w:szCs w:val="28"/>
        </w:rPr>
        <w:t xml:space="preserve">риказ </w:t>
      </w:r>
      <w:r w:rsidR="00D40C1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D40C1B">
        <w:rPr>
          <w:rFonts w:ascii="Times New Roman" w:hAnsi="Times New Roman"/>
          <w:sz w:val="28"/>
          <w:szCs w:val="28"/>
        </w:rPr>
        <w:t>«</w:t>
      </w:r>
      <w:r w:rsidR="00D40C1B" w:rsidRPr="00D40C1B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финансового управления администрации города Орска</w:t>
      </w:r>
      <w:r w:rsidRPr="003D7CF0">
        <w:rPr>
          <w:rFonts w:ascii="Times New Roman" w:hAnsi="Times New Roman"/>
          <w:sz w:val="28"/>
          <w:szCs w:val="28"/>
        </w:rPr>
        <w:t>».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13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23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3144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Pr="005712DD">
        <w:rPr>
          <w:rFonts w:ascii="Times New Roman" w:hAnsi="Times New Roman"/>
          <w:sz w:val="28"/>
          <w:szCs w:val="28"/>
        </w:rPr>
        <w:t xml:space="preserve"> </w:t>
      </w:r>
      <w:r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</w:t>
      </w:r>
      <w:r w:rsidR="00D40C1B">
        <w:rPr>
          <w:rFonts w:ascii="Times New Roman" w:hAnsi="Times New Roman"/>
          <w:sz w:val="28"/>
          <w:szCs w:val="28"/>
        </w:rPr>
        <w:t>-</w:t>
      </w:r>
      <w:r w:rsidRPr="005F60D7">
        <w:rPr>
          <w:rFonts w:ascii="Times New Roman" w:hAnsi="Times New Roman"/>
          <w:sz w:val="28"/>
          <w:szCs w:val="28"/>
        </w:rPr>
        <w:t>дневный срок в соответствии с законодательством Российской Федерации о порядке рассмотрения обращений граждан.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</w:t>
      </w:r>
      <w:r>
        <w:rPr>
          <w:rFonts w:ascii="Times New Roman" w:hAnsi="Times New Roman"/>
          <w:sz w:val="28"/>
          <w:szCs w:val="28"/>
        </w:rPr>
        <w:t>будет  размещен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</w:t>
      </w:r>
      <w:r w:rsidRPr="005F60D7">
        <w:rPr>
          <w:rFonts w:ascii="Times New Roman" w:hAnsi="Times New Roman"/>
          <w:sz w:val="28"/>
          <w:szCs w:val="28"/>
        </w:rPr>
        <w:t xml:space="preserve"> на официальном сайте МКУ «Консультационно-методические центр          г</w:t>
      </w:r>
      <w:r>
        <w:rPr>
          <w:rFonts w:ascii="Times New Roman" w:hAnsi="Times New Roman"/>
          <w:sz w:val="28"/>
          <w:szCs w:val="28"/>
        </w:rPr>
        <w:t>орода</w:t>
      </w:r>
      <w:r w:rsidRPr="005F60D7">
        <w:rPr>
          <w:rFonts w:ascii="Times New Roman" w:hAnsi="Times New Roman"/>
          <w:sz w:val="28"/>
          <w:szCs w:val="28"/>
        </w:rPr>
        <w:t xml:space="preserve">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93CCA" w:rsidRPr="00DF306E" w:rsidTr="00393CCA">
        <w:trPr>
          <w:trHeight w:val="1418"/>
        </w:trPr>
        <w:tc>
          <w:tcPr>
            <w:tcW w:w="4267" w:type="dxa"/>
            <w:hideMark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9.45pt" o:ole="" filled="t">
                  <v:fill color2="black"/>
                  <v:imagedata r:id="rId10" o:title=""/>
                </v:shape>
                <o:OLEObject Type="Embed" ProgID="Word.Picture.8" ShapeID="_x0000_i1025" DrawAspect="Content" ObjectID="_1760342023" r:id="rId11"/>
              </w:object>
            </w:r>
          </w:p>
        </w:tc>
        <w:tc>
          <w:tcPr>
            <w:tcW w:w="806" w:type="dxa"/>
            <w:gridSpan w:val="2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93CCA" w:rsidRPr="00393CCA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CCA">
              <w:rPr>
                <w:rFonts w:ascii="Times New Roman" w:hAnsi="Times New Roman"/>
                <w:b/>
                <w:sz w:val="28"/>
                <w:szCs w:val="28"/>
              </w:rPr>
              <w:t xml:space="preserve">ПРОЕКТ   </w:t>
            </w:r>
          </w:p>
        </w:tc>
      </w:tr>
      <w:tr w:rsidR="00393CCA" w:rsidRPr="00DF306E" w:rsidTr="00393CCA">
        <w:trPr>
          <w:cantSplit/>
          <w:trHeight w:val="3333"/>
        </w:trPr>
        <w:tc>
          <w:tcPr>
            <w:tcW w:w="4267" w:type="dxa"/>
          </w:tcPr>
          <w:p w:rsidR="00393CCA" w:rsidRPr="00F5361C" w:rsidRDefault="00393CCA" w:rsidP="00393CC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93CCA" w:rsidRPr="00F5361C" w:rsidRDefault="00393CCA" w:rsidP="00393C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93CCA" w:rsidRPr="00F5361C" w:rsidRDefault="00393CCA" w:rsidP="00393CCA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93CCA" w:rsidRPr="00F5361C" w:rsidRDefault="00393CCA" w:rsidP="00393CCA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93CCA" w:rsidRPr="00F5361C" w:rsidRDefault="00393CCA" w:rsidP="00393C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93CCA" w:rsidRPr="00F5361C" w:rsidRDefault="00393CCA" w:rsidP="00393C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93CCA" w:rsidRPr="004146E7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 xml:space="preserve">: </w:t>
            </w:r>
            <w:r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Pr="004146E7">
              <w:rPr>
                <w:rFonts w:ascii="Times New Roman" w:hAnsi="Times New Roman"/>
                <w:sz w:val="18"/>
              </w:rPr>
              <w:t>@</w:t>
            </w:r>
            <w:r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Pr="004146E7">
              <w:rPr>
                <w:rFonts w:ascii="Times New Roman" w:hAnsi="Times New Roman"/>
                <w:sz w:val="18"/>
              </w:rPr>
              <w:t>.</w:t>
            </w:r>
            <w:r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Pr="004146E7">
              <w:rPr>
                <w:rFonts w:ascii="Times New Roman" w:hAnsi="Times New Roman"/>
                <w:sz w:val="18"/>
              </w:rPr>
              <w:t xml:space="preserve">      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93CCA" w:rsidRPr="00DF306E" w:rsidTr="00393CCA">
        <w:trPr>
          <w:cantSplit/>
          <w:trHeight w:val="679"/>
        </w:trPr>
        <w:tc>
          <w:tcPr>
            <w:tcW w:w="4267" w:type="dxa"/>
          </w:tcPr>
          <w:p w:rsidR="00393CCA" w:rsidRPr="00F5361C" w:rsidRDefault="00393CCA" w:rsidP="00393CCA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__________ 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1071A0">
              <w:rPr>
                <w:rFonts w:ascii="Times New Roman" w:hAnsi="Times New Roman"/>
              </w:rPr>
              <w:t>_____________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93CCA" w:rsidRPr="00F5361C" w:rsidRDefault="00393CCA" w:rsidP="00393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93CCA" w:rsidRPr="00F5361C" w:rsidRDefault="00393CCA" w:rsidP="00393CC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93CCA" w:rsidRPr="00DF306E" w:rsidTr="00393CCA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93CCA" w:rsidRPr="00106B53" w:rsidRDefault="00471F2A" w:rsidP="00393CCA">
            <w:pPr>
              <w:pStyle w:val="1"/>
              <w:spacing w:before="0" w:after="0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6" o:spid="_x0000_s1095" style="position:absolute;z-index:25165516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5" o:spid="_x0000_s1096" style="position:absolute;z-index:25165619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4" o:spid="_x0000_s1097" style="position:absolute;z-index:25165721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3" o:spid="_x0000_s1098" style="position:absolute;flip:y;z-index:25165824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393CCA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</w:p>
        </w:tc>
        <w:tc>
          <w:tcPr>
            <w:tcW w:w="794" w:type="dxa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93CCA" w:rsidRDefault="00393CCA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E351B" w:rsidRPr="000048FE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В </w:t>
      </w:r>
      <w:r w:rsidR="00463B3A"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соответствии с частью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463B3A"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альных нужд»,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>постановлением от 3</w:t>
      </w:r>
      <w:r w:rsidR="001E06D7"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0.12.2015 г. № 7765-п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</w:t>
      </w:r>
      <w:r w:rsid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влением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E351B" w:rsidRPr="000048FE" w:rsidRDefault="000E351B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106B53" w:rsidRPr="000048FE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048FE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06B53" w:rsidRPr="000048FE">
        <w:rPr>
          <w:rFonts w:ascii="Times New Roman" w:eastAsia="Calibri" w:hAnsi="Times New Roman"/>
          <w:sz w:val="22"/>
          <w:szCs w:val="22"/>
          <w:lang w:eastAsia="en-US"/>
        </w:rPr>
        <w:t>риказываю:</w:t>
      </w:r>
    </w:p>
    <w:p w:rsidR="00106B53" w:rsidRPr="000048FE" w:rsidRDefault="00106B53" w:rsidP="000E351B">
      <w:pPr>
        <w:pStyle w:val="ConsPlusTitle"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0048FE">
        <w:rPr>
          <w:b w:val="0"/>
          <w:sz w:val="22"/>
          <w:szCs w:val="22"/>
        </w:rPr>
        <w:t xml:space="preserve">1. Утвердить нормативные </w:t>
      </w:r>
      <w:hyperlink w:anchor="P27" w:history="1">
        <w:r w:rsidRPr="000048FE">
          <w:rPr>
            <w:b w:val="0"/>
            <w:sz w:val="22"/>
            <w:szCs w:val="22"/>
          </w:rPr>
          <w:t>затрат</w:t>
        </w:r>
      </w:hyperlink>
      <w:r w:rsidRPr="000048FE">
        <w:rPr>
          <w:b w:val="0"/>
          <w:sz w:val="22"/>
          <w:szCs w:val="22"/>
        </w:rPr>
        <w:t xml:space="preserve">ы на обеспечение функций </w:t>
      </w:r>
      <w:r w:rsidR="00463B3A" w:rsidRPr="000048FE">
        <w:rPr>
          <w:b w:val="0"/>
          <w:sz w:val="22"/>
          <w:szCs w:val="22"/>
        </w:rPr>
        <w:t>ф</w:t>
      </w:r>
      <w:r w:rsidRPr="000048FE">
        <w:rPr>
          <w:b w:val="0"/>
          <w:sz w:val="22"/>
          <w:szCs w:val="22"/>
        </w:rPr>
        <w:t>инансово</w:t>
      </w:r>
      <w:r w:rsidR="00463B3A" w:rsidRPr="000048FE">
        <w:rPr>
          <w:b w:val="0"/>
          <w:sz w:val="22"/>
          <w:szCs w:val="22"/>
        </w:rPr>
        <w:t>го</w:t>
      </w:r>
      <w:r w:rsidRPr="000048FE">
        <w:rPr>
          <w:b w:val="0"/>
          <w:sz w:val="22"/>
          <w:szCs w:val="22"/>
        </w:rPr>
        <w:t xml:space="preserve"> управлени</w:t>
      </w:r>
      <w:r w:rsidR="00463B3A" w:rsidRPr="000048FE">
        <w:rPr>
          <w:b w:val="0"/>
          <w:sz w:val="22"/>
          <w:szCs w:val="22"/>
        </w:rPr>
        <w:t>я согласно п</w:t>
      </w:r>
      <w:r w:rsidR="0055143E" w:rsidRPr="000048FE">
        <w:rPr>
          <w:b w:val="0"/>
          <w:sz w:val="22"/>
          <w:szCs w:val="22"/>
        </w:rPr>
        <w:t>риложениям к настоящему приказу</w:t>
      </w:r>
      <w:r w:rsidRPr="000048FE">
        <w:rPr>
          <w:b w:val="0"/>
          <w:sz w:val="22"/>
          <w:szCs w:val="22"/>
        </w:rPr>
        <w:t>.</w:t>
      </w:r>
    </w:p>
    <w:p w:rsidR="00106B53" w:rsidRPr="000048FE" w:rsidRDefault="001E06D7" w:rsidP="000E351B">
      <w:pPr>
        <w:pStyle w:val="ConsPlusTitle"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0048FE">
        <w:rPr>
          <w:b w:val="0"/>
          <w:color w:val="000000"/>
          <w:sz w:val="22"/>
          <w:szCs w:val="22"/>
        </w:rPr>
        <w:t>2</w:t>
      </w:r>
      <w:r w:rsidR="00106B53" w:rsidRPr="000048FE">
        <w:rPr>
          <w:b w:val="0"/>
          <w:color w:val="000000"/>
          <w:sz w:val="22"/>
          <w:szCs w:val="22"/>
        </w:rPr>
        <w:t>. Установить</w:t>
      </w:r>
      <w:r w:rsidR="00463B3A" w:rsidRPr="000048FE">
        <w:rPr>
          <w:b w:val="0"/>
          <w:color w:val="000000"/>
          <w:sz w:val="22"/>
          <w:szCs w:val="22"/>
        </w:rPr>
        <w:t xml:space="preserve"> предельное значение коэффициентов закупа, применяемых в формулах в приложении к настоящему приказу, не более </w:t>
      </w:r>
      <w:r w:rsidR="00780BF6" w:rsidRPr="000048FE">
        <w:rPr>
          <w:b w:val="0"/>
          <w:color w:val="000000"/>
          <w:sz w:val="22"/>
          <w:szCs w:val="22"/>
        </w:rPr>
        <w:t>6</w:t>
      </w:r>
      <w:r w:rsidR="00463B3A" w:rsidRPr="000048FE">
        <w:rPr>
          <w:b w:val="0"/>
          <w:color w:val="000000"/>
          <w:sz w:val="22"/>
          <w:szCs w:val="22"/>
        </w:rPr>
        <w:t xml:space="preserve"> (</w:t>
      </w:r>
      <w:r w:rsidR="00780BF6" w:rsidRPr="000048FE">
        <w:rPr>
          <w:b w:val="0"/>
          <w:color w:val="000000"/>
          <w:sz w:val="22"/>
          <w:szCs w:val="22"/>
        </w:rPr>
        <w:t>шес</w:t>
      </w:r>
      <w:r w:rsidR="00463B3A" w:rsidRPr="000048FE">
        <w:rPr>
          <w:b w:val="0"/>
          <w:color w:val="000000"/>
          <w:sz w:val="22"/>
          <w:szCs w:val="22"/>
        </w:rPr>
        <w:t>ти)</w:t>
      </w:r>
      <w:r w:rsidR="00106B53" w:rsidRPr="000048FE">
        <w:rPr>
          <w:b w:val="0"/>
          <w:sz w:val="22"/>
          <w:szCs w:val="22"/>
        </w:rPr>
        <w:t>.</w:t>
      </w:r>
    </w:p>
    <w:p w:rsidR="00463B3A" w:rsidRPr="000048FE" w:rsidRDefault="001E06D7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0048FE">
        <w:rPr>
          <w:b w:val="0"/>
          <w:sz w:val="22"/>
          <w:szCs w:val="22"/>
        </w:rPr>
        <w:t>3</w:t>
      </w:r>
      <w:r w:rsidR="00106B53" w:rsidRPr="000048FE">
        <w:rPr>
          <w:b w:val="0"/>
          <w:sz w:val="22"/>
          <w:szCs w:val="22"/>
        </w:rPr>
        <w:t xml:space="preserve">. </w:t>
      </w:r>
      <w:r w:rsidR="00D60869" w:rsidRPr="000048FE">
        <w:rPr>
          <w:rFonts w:eastAsia="Calibri"/>
          <w:b w:val="0"/>
          <w:sz w:val="22"/>
          <w:szCs w:val="22"/>
        </w:rPr>
        <w:t>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приказом.</w:t>
      </w:r>
    </w:p>
    <w:p w:rsidR="00106B53" w:rsidRPr="000048FE" w:rsidRDefault="000E351B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0048FE">
        <w:rPr>
          <w:b w:val="0"/>
          <w:sz w:val="22"/>
          <w:szCs w:val="22"/>
        </w:rPr>
        <w:t xml:space="preserve">4. </w:t>
      </w:r>
      <w:r w:rsidR="00106B53" w:rsidRPr="000048FE">
        <w:rPr>
          <w:b w:val="0"/>
          <w:sz w:val="22"/>
          <w:szCs w:val="22"/>
        </w:rPr>
        <w:t>Контроль за исполнением настоящего приказа возложить на начальника отдела бухгалтерского учета и отчетности по бюджету Л.А.Мишину.</w:t>
      </w:r>
    </w:p>
    <w:p w:rsidR="00106B53" w:rsidRPr="000048FE" w:rsidRDefault="000E351B" w:rsidP="00106B53">
      <w:pPr>
        <w:pStyle w:val="ConsPlusNormal"/>
        <w:ind w:firstLine="709"/>
        <w:jc w:val="both"/>
        <w:rPr>
          <w:sz w:val="22"/>
          <w:szCs w:val="22"/>
        </w:rPr>
      </w:pPr>
      <w:r w:rsidRPr="000048FE">
        <w:rPr>
          <w:sz w:val="22"/>
          <w:szCs w:val="22"/>
        </w:rPr>
        <w:t>5</w:t>
      </w:r>
      <w:r w:rsidR="00106B53" w:rsidRPr="000048FE">
        <w:rPr>
          <w:sz w:val="22"/>
          <w:szCs w:val="22"/>
        </w:rPr>
        <w:t xml:space="preserve">. Настоящий приказ вступает в силу с </w:t>
      </w:r>
      <w:r w:rsidRPr="000048FE">
        <w:rPr>
          <w:sz w:val="22"/>
          <w:szCs w:val="22"/>
        </w:rPr>
        <w:t>момента подписания</w:t>
      </w:r>
      <w:r w:rsidR="00106B53" w:rsidRPr="000048FE">
        <w:rPr>
          <w:sz w:val="22"/>
          <w:szCs w:val="22"/>
        </w:rPr>
        <w:t>.</w:t>
      </w:r>
    </w:p>
    <w:p w:rsidR="001E06D7" w:rsidRDefault="000E351B" w:rsidP="000E351B">
      <w:pPr>
        <w:ind w:firstLine="708"/>
        <w:jc w:val="both"/>
        <w:rPr>
          <w:rFonts w:ascii="Times New Roman" w:hAnsi="Times New Roman"/>
        </w:rPr>
      </w:pPr>
      <w:r w:rsidRPr="000048FE">
        <w:rPr>
          <w:rFonts w:ascii="Times New Roman" w:hAnsi="Times New Roman"/>
        </w:rPr>
        <w:t>6</w:t>
      </w:r>
      <w:r w:rsidR="001E06D7" w:rsidRPr="000048FE">
        <w:rPr>
          <w:rFonts w:ascii="Times New Roman" w:hAnsi="Times New Roman"/>
        </w:rPr>
        <w:t xml:space="preserve">. </w:t>
      </w:r>
      <w:r w:rsidRPr="000048FE">
        <w:rPr>
          <w:rFonts w:ascii="Times New Roman" w:hAnsi="Times New Roman"/>
        </w:rPr>
        <w:t>П</w:t>
      </w:r>
      <w:r w:rsidR="001E06D7" w:rsidRPr="000048FE">
        <w:rPr>
          <w:rFonts w:ascii="Times New Roman" w:hAnsi="Times New Roman"/>
        </w:rPr>
        <w:t>риказ</w:t>
      </w:r>
      <w:r w:rsidRPr="000048FE">
        <w:rPr>
          <w:rFonts w:ascii="Times New Roman" w:hAnsi="Times New Roman"/>
        </w:rPr>
        <w:t xml:space="preserve"> </w:t>
      </w:r>
      <w:r w:rsidR="001E06D7" w:rsidRPr="000048FE">
        <w:rPr>
          <w:rFonts w:ascii="Times New Roman" w:hAnsi="Times New Roman"/>
        </w:rPr>
        <w:t>от 30.</w:t>
      </w:r>
      <w:r w:rsidRPr="000048FE">
        <w:rPr>
          <w:rFonts w:ascii="Times New Roman" w:hAnsi="Times New Roman"/>
        </w:rPr>
        <w:t>12.2020  № 1</w:t>
      </w:r>
      <w:r w:rsidR="00780BF6" w:rsidRPr="000048FE">
        <w:rPr>
          <w:rFonts w:ascii="Times New Roman" w:hAnsi="Times New Roman"/>
        </w:rPr>
        <w:t>46</w:t>
      </w:r>
      <w:r w:rsidRPr="000048FE">
        <w:rPr>
          <w:rFonts w:ascii="Times New Roman" w:hAnsi="Times New Roman"/>
        </w:rPr>
        <w:t xml:space="preserve"> «Об утверждении нормативных затрат на обеспечение функций финансового управления администрации города Орска» и все изменения к нему считать утратившим силу.</w:t>
      </w:r>
    </w:p>
    <w:p w:rsidR="000048FE" w:rsidRDefault="000048FE" w:rsidP="00106B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E06D7" w:rsidRPr="000048FE" w:rsidRDefault="00106B53" w:rsidP="00106B53">
      <w:pPr>
        <w:spacing w:after="0" w:line="240" w:lineRule="auto"/>
        <w:jc w:val="both"/>
        <w:rPr>
          <w:rFonts w:ascii="Times New Roman" w:hAnsi="Times New Roman"/>
          <w:b/>
        </w:rPr>
      </w:pPr>
      <w:r w:rsidRPr="000048FE">
        <w:rPr>
          <w:rFonts w:ascii="Times New Roman" w:hAnsi="Times New Roman"/>
          <w:b/>
        </w:rPr>
        <w:t>Начальник управления</w:t>
      </w:r>
      <w:r w:rsidR="000048FE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Pr="000048FE">
        <w:rPr>
          <w:rFonts w:ascii="Times New Roman" w:hAnsi="Times New Roman"/>
          <w:b/>
        </w:rPr>
        <w:tab/>
        <w:t>В.Н. Богданцев</w:t>
      </w:r>
      <w:r w:rsidRPr="000048FE">
        <w:rPr>
          <w:b/>
        </w:rPr>
        <w:t xml:space="preserve">   </w:t>
      </w:r>
    </w:p>
    <w:p w:rsidR="00106B53" w:rsidRPr="000048FE" w:rsidRDefault="00106B53" w:rsidP="00106B53">
      <w:pPr>
        <w:spacing w:after="0" w:line="240" w:lineRule="auto"/>
        <w:jc w:val="both"/>
        <w:rPr>
          <w:rFonts w:ascii="Times New Roman" w:hAnsi="Times New Roman"/>
          <w:b/>
        </w:rPr>
      </w:pPr>
      <w:r w:rsidRPr="000048FE">
        <w:rPr>
          <w:b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93CCA" w:rsidRDefault="00393CCA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93CCA" w:rsidRDefault="00393CCA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048FE" w:rsidRDefault="000048FE" w:rsidP="00FB0156">
      <w:pPr>
        <w:spacing w:after="0"/>
        <w:ind w:left="5664" w:firstLine="708"/>
        <w:rPr>
          <w:rFonts w:ascii="Times New Roman" w:hAnsi="Times New Roman"/>
          <w:b/>
          <w:sz w:val="18"/>
          <w:szCs w:val="18"/>
        </w:rPr>
      </w:pPr>
    </w:p>
    <w:p w:rsidR="006955E1" w:rsidRPr="004F6535" w:rsidRDefault="006955E1" w:rsidP="00FB0156">
      <w:pPr>
        <w:spacing w:after="0"/>
        <w:ind w:left="5664" w:firstLine="708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E14002" w:rsidRDefault="004F6535" w:rsidP="001E06D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B0156">
        <w:rPr>
          <w:rFonts w:ascii="Times New Roman" w:hAnsi="Times New Roman"/>
          <w:sz w:val="18"/>
          <w:szCs w:val="18"/>
        </w:rPr>
        <w:t xml:space="preserve">                    </w:t>
      </w:r>
      <w:r w:rsidR="001E06D7">
        <w:rPr>
          <w:rFonts w:ascii="Times New Roman" w:hAnsi="Times New Roman"/>
          <w:sz w:val="18"/>
          <w:szCs w:val="18"/>
        </w:rPr>
        <w:t xml:space="preserve"> </w:t>
      </w:r>
      <w:r w:rsidR="006955E1" w:rsidRPr="004F6535">
        <w:rPr>
          <w:rFonts w:ascii="Times New Roman" w:hAnsi="Times New Roman"/>
          <w:sz w:val="18"/>
          <w:szCs w:val="18"/>
        </w:rPr>
        <w:t>к приказу</w:t>
      </w:r>
      <w:r w:rsidR="001E06D7">
        <w:rPr>
          <w:rFonts w:ascii="Times New Roman" w:hAnsi="Times New Roman"/>
          <w:sz w:val="18"/>
          <w:szCs w:val="18"/>
        </w:rPr>
        <w:t xml:space="preserve"> </w:t>
      </w:r>
      <w:r w:rsidR="00E14002" w:rsidRPr="004F6535">
        <w:rPr>
          <w:rFonts w:ascii="Times New Roman" w:hAnsi="Times New Roman"/>
          <w:sz w:val="18"/>
          <w:szCs w:val="18"/>
        </w:rPr>
        <w:t xml:space="preserve">от </w:t>
      </w:r>
      <w:r w:rsidR="00D811E3">
        <w:rPr>
          <w:rFonts w:ascii="Times New Roman" w:hAnsi="Times New Roman"/>
          <w:sz w:val="18"/>
          <w:szCs w:val="18"/>
        </w:rPr>
        <w:t xml:space="preserve"> </w:t>
      </w:r>
      <w:r w:rsidR="001E06D7">
        <w:rPr>
          <w:rFonts w:ascii="Times New Roman" w:hAnsi="Times New Roman"/>
          <w:sz w:val="18"/>
          <w:szCs w:val="18"/>
        </w:rPr>
        <w:t>___</w:t>
      </w:r>
      <w:r w:rsidR="00FB0156">
        <w:rPr>
          <w:rFonts w:ascii="Times New Roman" w:hAnsi="Times New Roman"/>
          <w:sz w:val="18"/>
          <w:szCs w:val="18"/>
        </w:rPr>
        <w:t>____</w:t>
      </w:r>
      <w:r w:rsidR="00D811E3">
        <w:rPr>
          <w:rFonts w:ascii="Times New Roman" w:hAnsi="Times New Roman"/>
          <w:sz w:val="18"/>
          <w:szCs w:val="18"/>
        </w:rPr>
        <w:t xml:space="preserve"> </w:t>
      </w:r>
      <w:r w:rsidR="00E14002" w:rsidRPr="004F6535">
        <w:rPr>
          <w:rFonts w:ascii="Times New Roman" w:hAnsi="Times New Roman"/>
          <w:sz w:val="18"/>
          <w:szCs w:val="18"/>
        </w:rPr>
        <w:t xml:space="preserve"> № </w:t>
      </w:r>
      <w:r w:rsidR="001E06D7">
        <w:rPr>
          <w:rFonts w:ascii="Times New Roman" w:hAnsi="Times New Roman"/>
          <w:sz w:val="18"/>
          <w:szCs w:val="18"/>
        </w:rPr>
        <w:t>_____</w:t>
      </w:r>
      <w:r w:rsidR="00E14002" w:rsidRPr="004F6535">
        <w:rPr>
          <w:rFonts w:ascii="Times New Roman" w:hAnsi="Times New Roman"/>
          <w:sz w:val="18"/>
          <w:szCs w:val="18"/>
        </w:rPr>
        <w:t xml:space="preserve"> </w:t>
      </w:r>
    </w:p>
    <w:p w:rsidR="004673EB" w:rsidRDefault="0055143E" w:rsidP="005514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F7AD0">
        <w:rPr>
          <w:rFonts w:ascii="Times New Roman" w:hAnsi="Times New Roman"/>
          <w:b/>
          <w:sz w:val="20"/>
          <w:szCs w:val="20"/>
        </w:rPr>
        <w:t xml:space="preserve">Нормативные </w:t>
      </w:r>
      <w:hyperlink w:anchor="P27" w:history="1">
        <w:r w:rsidRPr="007F7AD0">
          <w:rPr>
            <w:rFonts w:ascii="Times New Roman" w:hAnsi="Times New Roman"/>
            <w:b/>
            <w:sz w:val="20"/>
            <w:szCs w:val="20"/>
          </w:rPr>
          <w:t>затрат</w:t>
        </w:r>
      </w:hyperlink>
      <w:r w:rsidRPr="007F7AD0">
        <w:rPr>
          <w:rFonts w:ascii="Times New Roman" w:hAnsi="Times New Roman"/>
          <w:b/>
          <w:sz w:val="20"/>
          <w:szCs w:val="20"/>
        </w:rPr>
        <w:t xml:space="preserve">ы на обеспечение функций </w:t>
      </w:r>
      <w:r w:rsidR="004673EB">
        <w:rPr>
          <w:rFonts w:ascii="Times New Roman" w:hAnsi="Times New Roman"/>
          <w:b/>
          <w:sz w:val="20"/>
          <w:szCs w:val="20"/>
        </w:rPr>
        <w:t>ф</w:t>
      </w:r>
      <w:r w:rsidRPr="007F7AD0">
        <w:rPr>
          <w:rFonts w:ascii="Times New Roman" w:hAnsi="Times New Roman"/>
          <w:b/>
          <w:sz w:val="20"/>
          <w:szCs w:val="20"/>
        </w:rPr>
        <w:t>инансово</w:t>
      </w:r>
      <w:r w:rsidR="004673EB">
        <w:rPr>
          <w:rFonts w:ascii="Times New Roman" w:hAnsi="Times New Roman"/>
          <w:b/>
          <w:sz w:val="20"/>
          <w:szCs w:val="20"/>
        </w:rPr>
        <w:t>го</w:t>
      </w:r>
      <w:r w:rsidRPr="007F7AD0">
        <w:rPr>
          <w:rFonts w:ascii="Times New Roman" w:hAnsi="Times New Roman"/>
          <w:b/>
          <w:sz w:val="20"/>
          <w:szCs w:val="20"/>
        </w:rPr>
        <w:t xml:space="preserve"> </w:t>
      </w:r>
    </w:p>
    <w:p w:rsidR="0055143E" w:rsidRDefault="004673EB" w:rsidP="005514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управления</w:t>
      </w:r>
      <w:r w:rsidR="0055143E" w:rsidRPr="007F7AD0">
        <w:rPr>
          <w:rFonts w:ascii="Times New Roman" w:hAnsi="Times New Roman"/>
          <w:b/>
          <w:sz w:val="20"/>
          <w:szCs w:val="20"/>
        </w:rPr>
        <w:t xml:space="preserve"> администрации гор</w:t>
      </w:r>
      <w:r>
        <w:rPr>
          <w:rFonts w:ascii="Times New Roman" w:hAnsi="Times New Roman"/>
          <w:b/>
          <w:sz w:val="20"/>
          <w:szCs w:val="20"/>
        </w:rPr>
        <w:t>ода Орска</w:t>
      </w:r>
    </w:p>
    <w:p w:rsidR="00780266" w:rsidRPr="00C13C1B" w:rsidRDefault="00780266" w:rsidP="00780266">
      <w:pPr>
        <w:pStyle w:val="1"/>
        <w:spacing w:after="0" w:line="276" w:lineRule="auto"/>
        <w:contextualSpacing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Раздел I. Затраты на информационно-коммуникационные технологии</w:t>
      </w:r>
    </w:p>
    <w:p w:rsidR="00780266" w:rsidRPr="00C13C1B" w:rsidRDefault="00780266" w:rsidP="00C13C1B">
      <w:pPr>
        <w:pStyle w:val="1"/>
        <w:spacing w:after="0" w:line="276" w:lineRule="auto"/>
        <w:contextualSpacing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Затраты на услуги связи</w:t>
      </w:r>
    </w:p>
    <w:p w:rsidR="00780266" w:rsidRPr="00C13C1B" w:rsidRDefault="00780266" w:rsidP="00C13C1B">
      <w:pPr>
        <w:pStyle w:val="1"/>
        <w:spacing w:after="0" w:line="276" w:lineRule="auto"/>
        <w:contextualSpacing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Затраты на содержание имущества</w:t>
      </w:r>
    </w:p>
    <w:p w:rsidR="00780266" w:rsidRPr="00C13C1B" w:rsidRDefault="00780266" w:rsidP="00C13C1B">
      <w:pPr>
        <w:pStyle w:val="1"/>
        <w:spacing w:after="0" w:line="276" w:lineRule="auto"/>
        <w:contextualSpacing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780266" w:rsidRPr="00C13C1B" w:rsidRDefault="00780266" w:rsidP="00C13C1B">
      <w:pPr>
        <w:pStyle w:val="1"/>
        <w:spacing w:after="0" w:line="276" w:lineRule="auto"/>
        <w:contextualSpacing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Затраты на приобретение основных средств</w:t>
      </w:r>
    </w:p>
    <w:p w:rsidR="00780266" w:rsidRPr="00C13C1B" w:rsidRDefault="00780266" w:rsidP="00C13C1B">
      <w:pPr>
        <w:pStyle w:val="1"/>
        <w:spacing w:after="0" w:line="276" w:lineRule="auto"/>
        <w:contextualSpacing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Затраты на приобретение материальных запасов</w:t>
      </w:r>
    </w:p>
    <w:p w:rsidR="00780266" w:rsidRPr="00C13C1B" w:rsidRDefault="00780266" w:rsidP="00C13C1B">
      <w:pPr>
        <w:pStyle w:val="1"/>
        <w:spacing w:after="0" w:line="276" w:lineRule="auto"/>
        <w:contextualSpacing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/>
          <w:b w:val="0"/>
          <w:sz w:val="20"/>
          <w:szCs w:val="20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</w:t>
      </w:r>
    </w:p>
    <w:p w:rsidR="00780266" w:rsidRPr="00C13C1B" w:rsidRDefault="00780266" w:rsidP="00780266">
      <w:pPr>
        <w:pStyle w:val="1"/>
        <w:spacing w:after="0" w:line="264" w:lineRule="auto"/>
        <w:rPr>
          <w:rFonts w:ascii="Times New Roman" w:hAnsi="Times New Roman" w:cs="Times New Roman"/>
          <w:b w:val="0"/>
          <w:sz w:val="20"/>
          <w:szCs w:val="20"/>
        </w:rPr>
      </w:pPr>
      <w:r w:rsidRPr="00C13C1B">
        <w:rPr>
          <w:rFonts w:ascii="Times New Roman" w:hAnsi="Times New Roman" w:cs="Times New Roman"/>
          <w:b w:val="0"/>
          <w:sz w:val="20"/>
          <w:szCs w:val="20"/>
        </w:rPr>
        <w:t>Раздел II. Прочие затраты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sz w:val="20"/>
          <w:szCs w:val="20"/>
        </w:rPr>
        <w:t>Затраты на услуги связи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bCs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bCs/>
          <w:sz w:val="20"/>
          <w:szCs w:val="2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sz w:val="20"/>
          <w:szCs w:val="20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80266" w:rsidRPr="00C13C1B" w:rsidRDefault="00780266" w:rsidP="00C13C1B">
      <w:pPr>
        <w:pStyle w:val="a8"/>
        <w:tabs>
          <w:tab w:val="left" w:pos="426"/>
        </w:tabs>
        <w:spacing w:after="0" w:line="264" w:lineRule="auto"/>
        <w:ind w:left="0"/>
        <w:rPr>
          <w:rFonts w:ascii="Times New Roman" w:hAnsi="Times New Roman"/>
          <w:sz w:val="20"/>
          <w:szCs w:val="20"/>
        </w:rPr>
      </w:pPr>
      <w:r w:rsidRPr="00C13C1B">
        <w:rPr>
          <w:rFonts w:ascii="Times New Roman" w:hAnsi="Times New Roman"/>
          <w:sz w:val="20"/>
          <w:szCs w:val="20"/>
        </w:rPr>
        <w:t>Затраты на дополнительное профессиональное образование работников</w:t>
      </w:r>
    </w:p>
    <w:p w:rsidR="00780266" w:rsidRPr="007F7AD0" w:rsidRDefault="00780266" w:rsidP="005514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143E" w:rsidRPr="009D6170" w:rsidRDefault="0055143E" w:rsidP="0055143E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sub_110100"/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I. Затраты на информационно-коммуникационные технологии</w:t>
      </w:r>
      <w:bookmarkEnd w:id="0"/>
    </w:p>
    <w:p w:rsidR="0055143E" w:rsidRPr="00072B06" w:rsidRDefault="0055143E" w:rsidP="0055143E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sub_110101"/>
      <w:r w:rsidRPr="00072B06">
        <w:rPr>
          <w:rFonts w:ascii="Times New Roman" w:hAnsi="Times New Roman" w:cs="Times New Roman"/>
          <w:sz w:val="20"/>
          <w:szCs w:val="20"/>
          <w:u w:val="single"/>
        </w:rPr>
        <w:t>Затраты на услуги связи</w:t>
      </w:r>
      <w:bookmarkEnd w:id="1"/>
    </w:p>
    <w:p w:rsidR="0055143E" w:rsidRPr="009D6170" w:rsidRDefault="0055143E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услуги связи включают в себя:</w:t>
      </w:r>
    </w:p>
    <w:p w:rsidR="0055143E" w:rsidRDefault="0055143E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усв</w:t>
      </w:r>
      <w:r w:rsidRPr="009D6170">
        <w:rPr>
          <w:rFonts w:ascii="Times New Roman" w:hAnsi="Times New Roman"/>
          <w:sz w:val="20"/>
          <w:szCs w:val="20"/>
        </w:rPr>
        <w:t xml:space="preserve"> =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 xml:space="preserve"> , </w:t>
      </w:r>
    </w:p>
    <w:p w:rsidR="0055143E" w:rsidRPr="009D6170" w:rsidRDefault="0055143E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b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55143E" w:rsidRPr="009D6170">
        <w:rPr>
          <w:rFonts w:ascii="Times New Roman" w:hAnsi="Times New Roman"/>
          <w:sz w:val="20"/>
          <w:szCs w:val="20"/>
        </w:rPr>
        <w:t>затраты на абонентскую плату;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повременную оплату местных, внутризоновых, междугородних и международных телефонных соединений;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оплату услуг подвижной связи;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сеть Интернет и услуги интернет-провайдеров;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55143E" w:rsidRPr="009D6170">
        <w:rPr>
          <w:rFonts w:ascii="Times New Roman" w:hAnsi="Times New Roman"/>
          <w:sz w:val="20"/>
          <w:szCs w:val="20"/>
        </w:rPr>
        <w:t xml:space="preserve">затраты на оплату услуг по предоставлению цифровых потоков для коммутируемых телефонных соединений, 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55143E" w:rsidRPr="009D6170">
        <w:rPr>
          <w:rFonts w:ascii="Times New Roman" w:hAnsi="Times New Roman"/>
          <w:sz w:val="20"/>
          <w:szCs w:val="20"/>
        </w:rPr>
        <w:t>затраты на оплату иных услуг связи в сфере информационно-коммуникационных технологий.</w:t>
      </w:r>
    </w:p>
    <w:p w:rsidR="0055143E" w:rsidRPr="00C66855" w:rsidRDefault="0055143E" w:rsidP="00081D30">
      <w:pPr>
        <w:pStyle w:val="1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Затраты на абонентскую плату (</w:t>
      </w:r>
      <w:r w:rsidR="0052416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2415" cy="272415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170">
        <w:rPr>
          <w:rFonts w:ascii="Times New Roman" w:hAnsi="Times New Roman" w:cs="Times New Roman"/>
          <w:sz w:val="20"/>
          <w:szCs w:val="20"/>
        </w:rPr>
        <w:t>),</w:t>
      </w:r>
      <w:r w:rsidRPr="009D6170">
        <w:rPr>
          <w:rFonts w:ascii="Times New Roman" w:hAnsi="Times New Roman" w:cs="Times New Roman"/>
          <w:b w:val="0"/>
          <w:sz w:val="20"/>
          <w:szCs w:val="20"/>
        </w:rPr>
        <w:t xml:space="preserve"> определяются по формуле: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55143E" w:rsidRPr="009D6170" w:rsidRDefault="0055143E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55143E" w:rsidRPr="009D6170" w:rsidRDefault="00471F2A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55143E" w:rsidRDefault="00471F2A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55143E" w:rsidRPr="00C66855" w:rsidRDefault="0055143E" w:rsidP="00081D30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</w:t>
      </w:r>
      <w:r w:rsidRPr="009D6170">
        <w:rPr>
          <w:rFonts w:ascii="Times New Roman" w:hAnsi="Times New Roman"/>
          <w:bCs/>
          <w:color w:val="26282F"/>
          <w:sz w:val="20"/>
          <w:szCs w:val="20"/>
        </w:rPr>
        <w:t>: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;</m:t>
          </m:r>
        </m:oMath>
      </m:oMathPara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вз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мг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55143E" w:rsidRPr="009D6170" w:rsidRDefault="00471F2A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C66855" w:rsidRDefault="0055143E" w:rsidP="00081D30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55143E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143E" w:rsidRPr="00C66855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55143E" w:rsidRPr="009D6170" w:rsidRDefault="00471F2A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:rsidR="0055143E" w:rsidRDefault="00471F2A" w:rsidP="0055143E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F70487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55143E" w:rsidRPr="009D6170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55143E" w:rsidRPr="009D6170" w:rsidRDefault="00471F2A" w:rsidP="0055143E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072B06" w:rsidRDefault="0055143E" w:rsidP="0055143E">
      <w:pPr>
        <w:pStyle w:val="1"/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sub_110102"/>
      <w:r w:rsidRPr="00072B06">
        <w:rPr>
          <w:rFonts w:ascii="Times New Roman" w:hAnsi="Times New Roman" w:cs="Times New Roman"/>
          <w:sz w:val="20"/>
          <w:szCs w:val="20"/>
          <w:u w:val="single"/>
        </w:rPr>
        <w:t>Затраты на содержание имущества</w:t>
      </w:r>
      <w:bookmarkStart w:id="3" w:name="_GoBack"/>
      <w:bookmarkEnd w:id="3"/>
    </w:p>
    <w:p w:rsidR="0055143E" w:rsidRPr="009D6170" w:rsidRDefault="0055143E" w:rsidP="0055143E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При определении затрат на содержание имущества 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55143E" w:rsidRPr="009D6170" w:rsidRDefault="0055143E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 включают в себя:</w:t>
      </w:r>
    </w:p>
    <w:p w:rsidR="0055143E" w:rsidRPr="0093229B" w:rsidRDefault="0055143E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сим</w:t>
      </w:r>
      <w:r w:rsidRPr="009D6170">
        <w:rPr>
          <w:rFonts w:ascii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="00E313FF">
        <w:rPr>
          <w:rFonts w:ascii="Times New Roman" w:hAnsi="Times New Roman"/>
          <w:sz w:val="20"/>
          <w:szCs w:val="20"/>
        </w:rPr>
        <w:t xml:space="preserve"> +З</w:t>
      </w:r>
      <w:r w:rsidR="00E313FF">
        <w:rPr>
          <w:rFonts w:ascii="Times New Roman" w:hAnsi="Times New Roman"/>
          <w:sz w:val="20"/>
          <w:szCs w:val="20"/>
          <w:vertAlign w:val="subscript"/>
        </w:rPr>
        <w:t>стс</w:t>
      </w:r>
      <w:r w:rsidR="0093229B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93229B">
        <w:rPr>
          <w:rFonts w:ascii="Times New Roman" w:hAnsi="Times New Roman"/>
          <w:sz w:val="20"/>
          <w:szCs w:val="20"/>
        </w:rPr>
        <w:t>+З</w:t>
      </w:r>
      <w:r w:rsidR="0093229B">
        <w:rPr>
          <w:rFonts w:ascii="Times New Roman" w:hAnsi="Times New Roman"/>
          <w:sz w:val="20"/>
          <w:szCs w:val="20"/>
          <w:vertAlign w:val="subscript"/>
        </w:rPr>
        <w:t>сбп</w:t>
      </w:r>
    </w:p>
    <w:p w:rsidR="0055143E" w:rsidRPr="009D6170" w:rsidRDefault="0055143E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lastRenderedPageBreak/>
        <w:t>где:</w:t>
      </w:r>
    </w:p>
    <w:p w:rsidR="0055143E" w:rsidRPr="009D6170" w:rsidRDefault="00471F2A" w:rsidP="0055143E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55143E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вычислительной техники;</w:t>
      </w:r>
    </w:p>
    <w:p w:rsidR="0055143E" w:rsidRPr="009D6170" w:rsidRDefault="00471F2A" w:rsidP="0055143E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55143E" w:rsidRDefault="00471F2A" w:rsidP="0055143E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55143E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93229B" w:rsidRDefault="0093229B" w:rsidP="0055143E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93229B">
        <w:rPr>
          <w:rFonts w:ascii="Times New Roman" w:hAnsi="Times New Roman"/>
          <w:i/>
          <w:sz w:val="20"/>
          <w:szCs w:val="20"/>
          <w:vertAlign w:val="subscript"/>
        </w:rPr>
        <w:t>стс</w:t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>– з</w:t>
      </w:r>
      <w:r w:rsidRPr="0093229B">
        <w:rPr>
          <w:rFonts w:ascii="Times New Roman" w:hAnsi="Times New Roman"/>
          <w:sz w:val="20"/>
          <w:szCs w:val="20"/>
        </w:rPr>
        <w:t>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</w:p>
    <w:p w:rsidR="0093229B" w:rsidRDefault="0093229B" w:rsidP="0093229B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93229B">
        <w:rPr>
          <w:rFonts w:ascii="Times New Roman" w:hAnsi="Times New Roman"/>
          <w:i/>
          <w:sz w:val="20"/>
          <w:szCs w:val="20"/>
          <w:vertAlign w:val="subscript"/>
        </w:rPr>
        <w:t>сбп</w:t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>– з</w:t>
      </w:r>
      <w:r w:rsidRPr="0093229B">
        <w:rPr>
          <w:rFonts w:ascii="Times New Roman" w:hAnsi="Times New Roman"/>
          <w:sz w:val="20"/>
          <w:szCs w:val="20"/>
        </w:rPr>
        <w:t>атраты на техническое обслуживание и регламентно-профилактический ремонт систем бесперебойного питания</w:t>
      </w:r>
    </w:p>
    <w:p w:rsidR="0093229B" w:rsidRPr="0093229B" w:rsidRDefault="0093229B" w:rsidP="0055143E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426"/>
        </w:tabs>
        <w:spacing w:after="0" w:line="264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55143E" w:rsidP="0055143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471F2A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55143E" w:rsidRPr="009D6170" w:rsidRDefault="00471F2A" w:rsidP="0055143E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</w:t>
      </w: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оборудования по обеспечению безопасности информации;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C66855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</w:t>
      </w:r>
      <w:r w:rsidR="00780BF6">
        <w:rPr>
          <w:rFonts w:ascii="Times New Roman" w:hAnsi="Times New Roman"/>
          <w:sz w:val="20"/>
          <w:szCs w:val="20"/>
        </w:rPr>
        <w:t>монту</w:t>
      </w:r>
      <w:r w:rsidR="0055143E" w:rsidRPr="009D6170">
        <w:rPr>
          <w:rFonts w:ascii="Times New Roman" w:hAnsi="Times New Roman"/>
          <w:sz w:val="20"/>
          <w:szCs w:val="20"/>
        </w:rPr>
        <w:t xml:space="preserve"> принтеров, многофункциональных устройств, копировальных аппаратов и иной оргтехники;</w:t>
      </w:r>
    </w:p>
    <w:p w:rsidR="00E313FF" w:rsidRDefault="00471F2A" w:rsidP="00E313FF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  <w:bookmarkStart w:id="4" w:name="sub_21124"/>
    </w:p>
    <w:p w:rsidR="00E313FF" w:rsidRDefault="00E313FF" w:rsidP="00E313FF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313FF" w:rsidRPr="00E313FF" w:rsidRDefault="00E313FF" w:rsidP="00081D3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313FF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E313FF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60565" cy="137627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4" cy="13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3FF">
        <w:rPr>
          <w:rFonts w:ascii="Times New Roman" w:hAnsi="Times New Roman"/>
          <w:b/>
          <w:sz w:val="20"/>
          <w:szCs w:val="20"/>
        </w:rPr>
        <w:t>) определяются по формуле:</w:t>
      </w:r>
    </w:p>
    <w:bookmarkEnd w:id="4"/>
    <w:p w:rsidR="00E313FF" w:rsidRPr="00E313FF" w:rsidRDefault="00E313FF" w:rsidP="008F07B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313FF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1325336" cy="214196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03" cy="21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3FF">
        <w:rPr>
          <w:rFonts w:ascii="Times New Roman" w:hAnsi="Times New Roman"/>
          <w:sz w:val="16"/>
          <w:szCs w:val="16"/>
        </w:rPr>
        <w:t>;</w:t>
      </w:r>
    </w:p>
    <w:p w:rsidR="00E313FF" w:rsidRDefault="00E313FF" w:rsidP="00E31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3FF">
        <w:rPr>
          <w:rFonts w:ascii="Times New Roman" w:hAnsi="Times New Roman"/>
          <w:sz w:val="20"/>
          <w:szCs w:val="20"/>
        </w:rPr>
        <w:t>где:</w:t>
      </w:r>
    </w:p>
    <w:p w:rsidR="00E313FF" w:rsidRPr="00E313FF" w:rsidRDefault="00E313FF" w:rsidP="00E31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3FF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0178" cy="167472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" cy="16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3FF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системы телефонной связи;</w:t>
      </w:r>
    </w:p>
    <w:p w:rsidR="00E313FF" w:rsidRDefault="00E313FF" w:rsidP="00E31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3FF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1940" cy="2286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3FF">
        <w:rPr>
          <w:rFonts w:ascii="Times New Roman" w:hAnsi="Times New Roman"/>
          <w:sz w:val="20"/>
          <w:szCs w:val="20"/>
        </w:rPr>
        <w:t xml:space="preserve"> - коэффициент закупа.</w:t>
      </w:r>
      <w:bookmarkStart w:id="5" w:name="sub_1126"/>
    </w:p>
    <w:p w:rsidR="00E313FF" w:rsidRPr="00E313FF" w:rsidRDefault="00E313FF" w:rsidP="00081D3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313FF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систем бесперебойного питания (</w:t>
      </w:r>
      <w:r w:rsidRPr="00E313FF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71450" cy="139014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" cy="13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3FF">
        <w:rPr>
          <w:rFonts w:ascii="Times New Roman" w:hAnsi="Times New Roman"/>
          <w:b/>
          <w:sz w:val="20"/>
          <w:szCs w:val="20"/>
        </w:rPr>
        <w:t>) определяются по формуле:</w:t>
      </w:r>
    </w:p>
    <w:bookmarkEnd w:id="5"/>
    <w:p w:rsidR="008F07B7" w:rsidRDefault="00471F2A" w:rsidP="008F07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pict>
          <v:rect id="_x0000_s1062" style="position:absolute;margin-left:188.25pt;margin-top:6.7pt;width:16.5pt;height:19.15pt;z-index:251659264" filled="f" stroked="f">
            <v:textbox style="mso-next-textbox:#_x0000_s1062" inset="0,0,0,0">
              <w:txbxContent>
                <w:p w:rsidR="00852BB5" w:rsidRPr="00347983" w:rsidRDefault="00852BB5" w:rsidP="0034798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group id="_x0000_s1075" editas="canvas" style="width:139.8pt;height:42.55pt;mso-position-horizontal-relative:char;mso-position-vertical-relative:line" coordsize="2796,851">
            <o:lock v:ext="edit" aspectratio="t"/>
            <v:shape id="_x0000_s1076" type="#_x0000_t75" style="position:absolute;width:2796;height:851" o:preferrelative="f">
              <v:fill o:detectmouseclick="t"/>
              <v:path o:extrusionok="t" o:connecttype="none"/>
              <o:lock v:ext="edit" text="t"/>
            </v:shape>
            <v:rect id="_x0000_s1077" style="position:absolute;width:2751;height:386" filled="f" stroked="f"/>
            <v:rect id="_x0000_s1078" style="position:absolute;left:15;top:15;width:504;height:836" filled="f" stroked="f">
              <v:textbox style="mso-next-textbox:#_x0000_s1078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  <w:r w:rsidRPr="00347983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сбп</w:t>
                    </w:r>
                  </w:p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79" style="position:absolute;left:294;top:15;width:71;height:215;flip:x" filled="f" stroked="f">
              <v:textbox style="mso-next-textbox:#_x0000_s1079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0" style="position:absolute;left:722;top:15;width:91;height:412;mso-wrap-style:none" filled="f" stroked="f">
              <v:textbox style="mso-next-textbox:#_x0000_s1080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81" style="position:absolute;left:887;top:15;width:244;height:412" filled="f" stroked="f">
              <v:textbox style="mso-next-textbox:#_x0000_s1081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82" style="position:absolute;left:1037;top:149;width:242;height:412;mso-wrap-style:none" filled="f" stroked="f">
              <v:textbox style="mso-next-textbox:#_x0000_s1082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лбо</w:t>
                    </w:r>
                  </w:p>
                </w:txbxContent>
              </v:textbox>
            </v:rect>
            <v:rect id="_x0000_s1083" style="position:absolute;left:1368;top:149;width:239;height:412;mso-wrap-style:none" filled="f" stroked="f">
              <v:textbox style="mso-next-textbox:#_x0000_s1083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сбп</w:t>
                    </w:r>
                  </w:p>
                </w:txbxContent>
              </v:textbox>
            </v:rect>
            <v:rect id="_x0000_s1084" style="position:absolute;left:1654;top:15;width:81;height:412;mso-wrap-style:none" filled="f" stroked="f">
              <v:textbox style="mso-next-textbox:#_x0000_s1084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_x0000_s1085" style="position:absolute;left:1819;top:15;width:201;height:412;mso-wrap-style:none" filled="f" stroked="f">
              <v:textbox style="mso-next-textbox:#_x0000_s1085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1,1</w:t>
                    </w:r>
                  </w:p>
                </w:txbxContent>
              </v:textbox>
            </v:rect>
            <v:rect id="_x0000_s1086" style="position:absolute;left:2150;top:15;width:81;height:412;mso-wrap-style:none" filled="f" stroked="f">
              <v:textbox style="mso-next-textbox:#_x0000_s1086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_x0000_s1087" style="position:absolute;left:2315;top:15;width:107;height:412;mso-wrap-style:none" filled="f" stroked="f">
              <v:textbox style="mso-next-textbox:#_x0000_s1087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88" style="position:absolute;left:2480;top:134;width:271;height:412" filled="f" stroked="f">
              <v:textbox style="mso-next-textbox:#_x0000_s1088;mso-fit-shape-to-text:t" inset="0,0,0,0">
                <w:txbxContent>
                  <w:p w:rsidR="00852BB5" w:rsidRPr="0093229B" w:rsidRDefault="00852BB5" w:rsidP="00347983">
                    <w:pPr>
                      <w:rPr>
                        <w:sz w:val="16"/>
                        <w:szCs w:val="16"/>
                      </w:rPr>
                    </w:pPr>
                    <w:r w:rsidRPr="0093229B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зак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E313FF" w:rsidRPr="00E313FF">
        <w:rPr>
          <w:rFonts w:ascii="Times New Roman" w:hAnsi="Times New Roman"/>
          <w:sz w:val="20"/>
          <w:szCs w:val="20"/>
        </w:rPr>
        <w:t xml:space="preserve"> </w:t>
      </w:r>
    </w:p>
    <w:p w:rsidR="00E313FF" w:rsidRPr="00E313FF" w:rsidRDefault="008F07B7" w:rsidP="008F07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7B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10540" cy="243840"/>
            <wp:effectExtent l="19050" t="0" r="0" b="0"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FF" w:rsidRPr="00E313FF">
        <w:rPr>
          <w:rFonts w:ascii="Times New Roman" w:hAnsi="Times New Roman"/>
          <w:sz w:val="20"/>
          <w:szCs w:val="20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систем бесперебойного питания;</w:t>
      </w:r>
    </w:p>
    <w:p w:rsidR="00E313FF" w:rsidRPr="00E313FF" w:rsidRDefault="00E313FF" w:rsidP="00E313FF">
      <w:pPr>
        <w:rPr>
          <w:rFonts w:ascii="Times New Roman" w:hAnsi="Times New Roman"/>
          <w:sz w:val="20"/>
          <w:szCs w:val="20"/>
        </w:rPr>
      </w:pPr>
      <w:r w:rsidRPr="00E313FF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194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- коэффициент закупа</w:t>
      </w:r>
      <w:r w:rsidRPr="00E313FF">
        <w:rPr>
          <w:rFonts w:ascii="Times New Roman" w:hAnsi="Times New Roman"/>
          <w:sz w:val="20"/>
          <w:szCs w:val="20"/>
        </w:rPr>
        <w:t>.</w:t>
      </w:r>
    </w:p>
    <w:p w:rsidR="0055143E" w:rsidRPr="00E313FF" w:rsidRDefault="0055143E" w:rsidP="0055143E">
      <w:pPr>
        <w:pStyle w:val="1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6" w:name="sub_110103"/>
      <w:r w:rsidRPr="00E313FF">
        <w:rPr>
          <w:rFonts w:ascii="Times New Roman" w:hAnsi="Times New Roman" w:cs="Times New Roman"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связи,</w:t>
      </w:r>
    </w:p>
    <w:p w:rsidR="0055143E" w:rsidRPr="00E313FF" w:rsidRDefault="0055143E" w:rsidP="0055143E">
      <w:pPr>
        <w:pStyle w:val="1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 w:rsidRPr="00E313FF">
        <w:rPr>
          <w:rFonts w:ascii="Times New Roman" w:hAnsi="Times New Roman" w:cs="Times New Roman"/>
          <w:sz w:val="20"/>
          <w:szCs w:val="20"/>
          <w:u w:val="single"/>
        </w:rPr>
        <w:t>аренду и содержание имущества</w:t>
      </w:r>
    </w:p>
    <w:p w:rsidR="0055143E" w:rsidRPr="00E313FF" w:rsidRDefault="0055143E" w:rsidP="0055143E">
      <w:pPr>
        <w:rPr>
          <w:u w:val="single"/>
        </w:rPr>
      </w:pPr>
    </w:p>
    <w:p w:rsidR="0055143E" w:rsidRPr="009D6170" w:rsidRDefault="0055143E" w:rsidP="0055143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и приобретению иного программного обеспечения.</w:t>
      </w:r>
    </w:p>
    <w:p w:rsidR="0055143E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</w:t>
      </w:r>
      <w:r w:rsidR="0093229B">
        <w:rPr>
          <w:rFonts w:ascii="Times New Roman" w:hAnsi="Times New Roman"/>
          <w:sz w:val="20"/>
          <w:szCs w:val="20"/>
        </w:rPr>
        <w:t>,</w:t>
      </w:r>
    </w:p>
    <w:p w:rsidR="0093229B" w:rsidRPr="0093229B" w:rsidRDefault="0093229B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>м</w:t>
      </w:r>
      <w:r>
        <w:rPr>
          <w:rFonts w:ascii="Times New Roman" w:hAnsi="Times New Roman"/>
          <w:sz w:val="20"/>
          <w:szCs w:val="20"/>
        </w:rPr>
        <w:t xml:space="preserve"> -</w:t>
      </w:r>
      <w:r w:rsidRPr="0093229B">
        <w:rPr>
          <w:rFonts w:ascii="Times New Roman" w:hAnsi="Times New Roman"/>
          <w:b/>
          <w:sz w:val="20"/>
          <w:szCs w:val="20"/>
        </w:rPr>
        <w:t xml:space="preserve"> </w:t>
      </w:r>
      <w:r w:rsidRPr="0093229B">
        <w:rPr>
          <w:rFonts w:ascii="Times New Roman" w:hAnsi="Times New Roman"/>
          <w:sz w:val="20"/>
          <w:szCs w:val="20"/>
        </w:rPr>
        <w:t>затраты на оплату работ по монтажу (установке), дооборудованию и наладке оборудования</w:t>
      </w:r>
    </w:p>
    <w:p w:rsidR="0055143E" w:rsidRPr="00E313FF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E313FF">
        <w:rPr>
          <w:rFonts w:ascii="Times New Roman" w:hAnsi="Times New Roman"/>
          <w:b/>
          <w:bCs/>
          <w:color w:val="26282F"/>
          <w:sz w:val="20"/>
          <w:szCs w:val="20"/>
        </w:rPr>
        <w:t>Затраты на оплату услуг по сопровождению и приобретению иного</w:t>
      </w:r>
      <w:r w:rsidR="00E313FF"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E313FF">
        <w:rPr>
          <w:rFonts w:ascii="Times New Roman" w:hAnsi="Times New Roman"/>
          <w:b/>
          <w:bCs/>
          <w:color w:val="26282F"/>
          <w:sz w:val="20"/>
          <w:szCs w:val="20"/>
        </w:rPr>
        <w:t>программного обеспечения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сип</m:t>
            </m:r>
          </m:sub>
        </m:sSub>
      </m:oMath>
      <w:r w:rsidRPr="00E313FF">
        <w:rPr>
          <w:rFonts w:ascii="Times New Roman" w:hAnsi="Times New Roman"/>
          <w:b/>
          <w:bCs/>
          <w:color w:val="26282F"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93229B" w:rsidRDefault="0093229B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93229B" w:rsidRPr="0093229B" w:rsidRDefault="0093229B" w:rsidP="00081D3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3229B">
        <w:rPr>
          <w:rFonts w:ascii="Times New Roman" w:hAnsi="Times New Roman"/>
          <w:b/>
          <w:sz w:val="20"/>
          <w:szCs w:val="20"/>
        </w:rPr>
        <w:t>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b/>
          <w:sz w:val="20"/>
          <w:szCs w:val="20"/>
        </w:rPr>
        <w:t>З</w:t>
      </w:r>
      <w:r>
        <w:rPr>
          <w:rFonts w:ascii="Times New Roman" w:hAnsi="Times New Roman"/>
          <w:b/>
          <w:sz w:val="20"/>
          <w:szCs w:val="20"/>
          <w:vertAlign w:val="subscript"/>
        </w:rPr>
        <w:t>м</w:t>
      </w:r>
      <w:r w:rsidRPr="0093229B">
        <w:rPr>
          <w:rFonts w:ascii="Times New Roman" w:hAnsi="Times New Roman"/>
          <w:b/>
          <w:sz w:val="20"/>
          <w:szCs w:val="20"/>
        </w:rPr>
        <w:t>) определяются по формуле:</w:t>
      </w:r>
    </w:p>
    <w:p w:rsidR="0093229B" w:rsidRPr="0093229B" w:rsidRDefault="0093229B" w:rsidP="00347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2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92628" cy="461092"/>
            <wp:effectExtent l="0" t="0" r="0" b="0"/>
            <wp:docPr id="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20" cy="46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9B" w:rsidRPr="0093229B" w:rsidRDefault="0093229B" w:rsidP="009322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2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36220" cy="228600"/>
            <wp:effectExtent l="19050" t="0" r="0" b="0"/>
            <wp:docPr id="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29B">
        <w:rPr>
          <w:rFonts w:ascii="Times New Roman" w:hAnsi="Times New Roman"/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93229B" w:rsidRPr="0093229B" w:rsidRDefault="0093229B" w:rsidP="009322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2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29B">
        <w:rPr>
          <w:rFonts w:ascii="Times New Roman" w:hAnsi="Times New Roman"/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93229B" w:rsidRPr="009D6170" w:rsidRDefault="0093229B" w:rsidP="009322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55143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55143E" w:rsidRPr="009D6170" w:rsidRDefault="00471F2A" w:rsidP="0055143E">
      <w:pPr>
        <w:pStyle w:val="a8"/>
        <w:spacing w:after="0"/>
        <w:ind w:left="0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затраты на проведение аттестационных, проверочных и контрольных мероприятий;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 xml:space="preserve">), определяются по формуле: 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</m:e>
        </m:nary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</m:oMath>
      <w:r w:rsidR="0055143E" w:rsidRPr="009D6170">
        <w:rPr>
          <w:rFonts w:ascii="Times New Roman" w:hAnsi="Times New Roman"/>
          <w:sz w:val="20"/>
          <w:szCs w:val="20"/>
        </w:rPr>
        <w:t xml:space="preserve"> цена единицы простой (неисключительной) лицензии на использование i-го программного обеспечения по защите информации,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143E" w:rsidRPr="009D6170" w:rsidRDefault="0055143E" w:rsidP="0055143E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bookmarkStart w:id="7" w:name="sub_110104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</w:t>
      </w:r>
    </w:p>
    <w:p w:rsidR="0055143E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7A1016" w:rsidRPr="007A1016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7A1016">
        <w:rPr>
          <w:rFonts w:ascii="Times New Roman" w:hAnsi="Times New Roman"/>
          <w:sz w:val="20"/>
          <w:szCs w:val="20"/>
        </w:rPr>
        <w:t xml:space="preserve"> - </w:t>
      </w:r>
      <w:r w:rsidR="00015417" w:rsidRPr="009D6170">
        <w:rPr>
          <w:rFonts w:ascii="Times New Roman" w:hAnsi="Times New Roman"/>
          <w:sz w:val="20"/>
          <w:szCs w:val="20"/>
        </w:rPr>
        <w:t>нормативные затраты на приобретение рабочих станций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планшетных компьютеров;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ноутбуков;</w:t>
      </w:r>
    </w:p>
    <w:p w:rsidR="0055143E" w:rsidRPr="00B333F4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>монб.</w:t>
      </w:r>
      <w:r>
        <w:rPr>
          <w:rFonts w:ascii="Times New Roman" w:hAnsi="Times New Roman"/>
          <w:sz w:val="20"/>
          <w:szCs w:val="20"/>
        </w:rPr>
        <w:t xml:space="preserve"> – нормативные затраты на приобретение </w:t>
      </w:r>
      <w:r w:rsidRPr="00B333F4">
        <w:rPr>
          <w:rFonts w:ascii="Times New Roman" w:hAnsi="Times New Roman"/>
          <w:sz w:val="20"/>
          <w:szCs w:val="20"/>
        </w:rPr>
        <w:t>компьютер</w:t>
      </w:r>
      <w:r>
        <w:rPr>
          <w:rFonts w:ascii="Times New Roman" w:hAnsi="Times New Roman"/>
          <w:sz w:val="20"/>
          <w:szCs w:val="20"/>
        </w:rPr>
        <w:t>а</w:t>
      </w:r>
      <w:r w:rsidRPr="00B333F4">
        <w:rPr>
          <w:rFonts w:ascii="Times New Roman" w:hAnsi="Times New Roman"/>
          <w:sz w:val="20"/>
          <w:szCs w:val="20"/>
        </w:rPr>
        <w:t xml:space="preserve"> персональн</w:t>
      </w:r>
      <w:r>
        <w:rPr>
          <w:rFonts w:ascii="Times New Roman" w:hAnsi="Times New Roman"/>
          <w:sz w:val="20"/>
          <w:szCs w:val="20"/>
        </w:rPr>
        <w:t>ого</w:t>
      </w:r>
      <w:r w:rsidRPr="00B333F4">
        <w:rPr>
          <w:rFonts w:ascii="Times New Roman" w:hAnsi="Times New Roman"/>
          <w:sz w:val="20"/>
          <w:szCs w:val="20"/>
        </w:rPr>
        <w:t xml:space="preserve"> настольн</w:t>
      </w:r>
      <w:r>
        <w:rPr>
          <w:rFonts w:ascii="Times New Roman" w:hAnsi="Times New Roman"/>
          <w:sz w:val="20"/>
          <w:szCs w:val="20"/>
        </w:rPr>
        <w:t>ого</w:t>
      </w:r>
      <w:r w:rsidRPr="00B333F4">
        <w:rPr>
          <w:rFonts w:ascii="Times New Roman" w:hAnsi="Times New Roman"/>
          <w:sz w:val="20"/>
          <w:szCs w:val="20"/>
        </w:rPr>
        <w:t xml:space="preserve"> (моноблок</w:t>
      </w:r>
      <w:r>
        <w:rPr>
          <w:rFonts w:ascii="Times New Roman" w:hAnsi="Times New Roman"/>
          <w:sz w:val="20"/>
          <w:szCs w:val="20"/>
        </w:rPr>
        <w:t>а</w:t>
      </w:r>
      <w:r w:rsidRPr="00B333F4">
        <w:rPr>
          <w:rFonts w:ascii="Times New Roman" w:hAnsi="Times New Roman"/>
          <w:sz w:val="20"/>
          <w:szCs w:val="20"/>
        </w:rPr>
        <w:t>)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bookmarkEnd w:id="7"/>
    <w:p w:rsidR="007A1016" w:rsidRPr="009D6170" w:rsidRDefault="007A1016" w:rsidP="00081D30">
      <w:pPr>
        <w:pStyle w:val="a8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7A1016" w:rsidRPr="009D6170" w:rsidRDefault="00471F2A" w:rsidP="007A1016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 xml:space="preserve"> ;</w:t>
      </w:r>
    </w:p>
    <w:p w:rsidR="007A1016" w:rsidRPr="009D6170" w:rsidRDefault="007A1016" w:rsidP="007A1016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7A1016" w:rsidRPr="009D6170" w:rsidRDefault="00471F2A" w:rsidP="007A1016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рабочих станций, согласно Приложению </w:t>
      </w:r>
      <w:r w:rsidR="00015417">
        <w:rPr>
          <w:rFonts w:ascii="Times New Roman" w:hAnsi="Times New Roman"/>
          <w:sz w:val="20"/>
          <w:szCs w:val="20"/>
        </w:rPr>
        <w:t>2</w:t>
      </w:r>
      <w:r w:rsidR="007A1016" w:rsidRPr="009D6170">
        <w:rPr>
          <w:rFonts w:ascii="Times New Roman" w:hAnsi="Times New Roman"/>
          <w:sz w:val="20"/>
          <w:szCs w:val="20"/>
        </w:rPr>
        <w:t>;</w:t>
      </w:r>
    </w:p>
    <w:p w:rsidR="007A1016" w:rsidRPr="009D6170" w:rsidRDefault="00471F2A" w:rsidP="007A1016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 xml:space="preserve"> - фактическое количество рабочих станций;</w:t>
      </w:r>
    </w:p>
    <w:p w:rsidR="007A1016" w:rsidRPr="009D6170" w:rsidRDefault="00471F2A" w:rsidP="007A1016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 xml:space="preserve"> - остаточная стоимость рабочих станций;</w:t>
      </w:r>
    </w:p>
    <w:p w:rsidR="007A1016" w:rsidRPr="009D6170" w:rsidRDefault="00471F2A" w:rsidP="007A1016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 xml:space="preserve"> - первоначальная стоимость рабочих станций;</w:t>
      </w:r>
    </w:p>
    <w:p w:rsidR="007A1016" w:rsidRPr="009D6170" w:rsidRDefault="00471F2A" w:rsidP="007A101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 xml:space="preserve"> – цена одной рабочей станции, согласно Приложению </w:t>
      </w:r>
      <w:r w:rsidR="00015417">
        <w:rPr>
          <w:rFonts w:ascii="Times New Roman" w:hAnsi="Times New Roman"/>
          <w:sz w:val="20"/>
          <w:szCs w:val="20"/>
        </w:rPr>
        <w:t>2</w:t>
      </w:r>
      <w:r w:rsidR="007A1016" w:rsidRPr="009D6170">
        <w:rPr>
          <w:rFonts w:ascii="Times New Roman" w:hAnsi="Times New Roman"/>
          <w:sz w:val="20"/>
          <w:szCs w:val="20"/>
        </w:rPr>
        <w:t xml:space="preserve">; </w:t>
      </w:r>
    </w:p>
    <w:p w:rsidR="007A1016" w:rsidRPr="009D6170" w:rsidRDefault="00471F2A" w:rsidP="007A1016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7A1016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7A1016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принтеров, многофункциональных устройств и копировальных аппаратов (оргтехники),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одного принтера, многофункциональных устройств и копировальных аппаратов (ор</w:t>
      </w:r>
      <w:r w:rsidR="0055143E">
        <w:rPr>
          <w:rFonts w:ascii="Times New Roman" w:hAnsi="Times New Roman"/>
          <w:sz w:val="20"/>
          <w:szCs w:val="20"/>
        </w:rPr>
        <w:t xml:space="preserve">гтехники), согласно Приложению </w:t>
      </w:r>
      <w:r w:rsidR="00780BF6">
        <w:rPr>
          <w:rFonts w:ascii="Times New Roman" w:hAnsi="Times New Roman"/>
          <w:sz w:val="20"/>
          <w:szCs w:val="20"/>
        </w:rPr>
        <w:t>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Pr="009D6170" w:rsidRDefault="00471F2A" w:rsidP="0055143E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планшетных ко</w:t>
      </w:r>
      <w:r w:rsidR="0055143E">
        <w:rPr>
          <w:rFonts w:ascii="Times New Roman" w:hAnsi="Times New Roman"/>
          <w:sz w:val="20"/>
          <w:szCs w:val="20"/>
        </w:rPr>
        <w:t xml:space="preserve">мпьютеров,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планшетных компьютеров;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планшетных компьютеров;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планшетных компьютеров;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одного планшетного компьютера,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C66855" w:rsidRDefault="0055143E" w:rsidP="00081D30">
      <w:pPr>
        <w:pStyle w:val="a8"/>
        <w:numPr>
          <w:ilvl w:val="0"/>
          <w:numId w:val="2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lastRenderedPageBreak/>
        <w:t>где: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ноутбуков,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ноутбуков;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остаточная стоимость ноутбуков;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ноутбуков;</w:t>
      </w:r>
    </w:p>
    <w:p w:rsidR="0055143E" w:rsidRPr="009D6170" w:rsidRDefault="00471F2A" w:rsidP="005514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одного ноутбука,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015417" w:rsidP="0055143E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</w:t>
      </w:r>
      <w:r w:rsidR="004673EB">
        <w:rPr>
          <w:rFonts w:ascii="Times New Roman" w:hAnsi="Times New Roman"/>
          <w:b/>
          <w:sz w:val="20"/>
          <w:szCs w:val="20"/>
        </w:rPr>
        <w:t>.</w:t>
      </w:r>
      <w:r w:rsidR="0055143E" w:rsidRPr="00B333F4">
        <w:rPr>
          <w:rFonts w:ascii="Times New Roman" w:hAnsi="Times New Roman"/>
          <w:b/>
          <w:sz w:val="20"/>
          <w:szCs w:val="20"/>
        </w:rPr>
        <w:t xml:space="preserve"> </w:t>
      </w:r>
      <w:r w:rsidR="0055143E" w:rsidRPr="009D6170">
        <w:rPr>
          <w:rFonts w:ascii="Times New Roman" w:hAnsi="Times New Roman"/>
          <w:b/>
          <w:sz w:val="20"/>
          <w:szCs w:val="20"/>
        </w:rPr>
        <w:t>Затраты на приобретение</w:t>
      </w:r>
      <w:r w:rsidR="0055143E">
        <w:rPr>
          <w:rFonts w:ascii="Times New Roman" w:hAnsi="Times New Roman"/>
          <w:b/>
          <w:sz w:val="20"/>
          <w:szCs w:val="20"/>
        </w:rPr>
        <w:t xml:space="preserve"> </w:t>
      </w:r>
      <w:r w:rsidR="0055143E" w:rsidRPr="00B333F4">
        <w:rPr>
          <w:rFonts w:ascii="Times New Roman" w:hAnsi="Times New Roman"/>
          <w:b/>
          <w:sz w:val="20"/>
          <w:szCs w:val="20"/>
        </w:rPr>
        <w:t>компьютера персонального настольного (моноблока)</w:t>
      </w:r>
      <w:r w:rsidR="0055143E" w:rsidRPr="009D6170">
        <w:rPr>
          <w:rFonts w:ascii="Times New Roman" w:hAnsi="Times New Roman"/>
          <w:b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</w:t>
      </w:r>
      <w:r w:rsidR="0055143E">
        <w:rPr>
          <w:rFonts w:ascii="Times New Roman" w:hAnsi="Times New Roman"/>
          <w:sz w:val="20"/>
          <w:szCs w:val="20"/>
        </w:rPr>
        <w:t>моноблоков</w:t>
      </w:r>
      <w:r w:rsidR="0055143E" w:rsidRPr="009D6170">
        <w:rPr>
          <w:rFonts w:ascii="Times New Roman" w:hAnsi="Times New Roman"/>
          <w:sz w:val="20"/>
          <w:szCs w:val="20"/>
        </w:rPr>
        <w:t xml:space="preserve">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</w:t>
      </w:r>
      <w:r w:rsidR="0055143E">
        <w:rPr>
          <w:rFonts w:ascii="Times New Roman" w:hAnsi="Times New Roman"/>
          <w:sz w:val="20"/>
          <w:szCs w:val="20"/>
        </w:rPr>
        <w:t>моноблоков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>
        <w:rPr>
          <w:rFonts w:ascii="Times New Roman" w:hAnsi="Times New Roman"/>
          <w:sz w:val="20"/>
          <w:szCs w:val="20"/>
        </w:rPr>
        <w:t xml:space="preserve"> - остаточная стоимость моноблоков;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</w:t>
      </w:r>
      <w:r w:rsidR="0055143E">
        <w:rPr>
          <w:rFonts w:ascii="Times New Roman" w:hAnsi="Times New Roman"/>
          <w:sz w:val="20"/>
          <w:szCs w:val="20"/>
        </w:rPr>
        <w:t>моноблоков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</w:t>
      </w:r>
      <w:r w:rsidR="0055143E">
        <w:rPr>
          <w:rFonts w:ascii="Times New Roman" w:hAnsi="Times New Roman"/>
          <w:sz w:val="20"/>
          <w:szCs w:val="20"/>
        </w:rPr>
        <w:t>го</w:t>
      </w:r>
      <w:r w:rsidR="0055143E" w:rsidRPr="009D6170">
        <w:rPr>
          <w:rFonts w:ascii="Times New Roman" w:hAnsi="Times New Roman"/>
          <w:sz w:val="20"/>
          <w:szCs w:val="20"/>
        </w:rPr>
        <w:t xml:space="preserve"> </w:t>
      </w:r>
      <w:r w:rsidR="0055143E">
        <w:rPr>
          <w:rFonts w:ascii="Times New Roman" w:hAnsi="Times New Roman"/>
          <w:sz w:val="20"/>
          <w:szCs w:val="20"/>
        </w:rPr>
        <w:t>моноблока</w:t>
      </w:r>
      <w:r w:rsidR="0055143E" w:rsidRPr="009D6170">
        <w:rPr>
          <w:rFonts w:ascii="Times New Roman" w:hAnsi="Times New Roman"/>
          <w:sz w:val="20"/>
          <w:szCs w:val="20"/>
        </w:rPr>
        <w:t xml:space="preserve">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55143E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143E" w:rsidRPr="001A3176" w:rsidRDefault="0055143E" w:rsidP="0055143E">
      <w:pPr>
        <w:pStyle w:val="1"/>
        <w:spacing w:after="0" w:line="262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bookmarkStart w:id="8" w:name="sub_110105"/>
      <w:r w:rsidRPr="001A3176">
        <w:rPr>
          <w:rFonts w:ascii="Times New Roman" w:hAnsi="Times New Roman" w:cs="Times New Roman"/>
          <w:sz w:val="20"/>
          <w:szCs w:val="20"/>
          <w:u w:val="single"/>
        </w:rPr>
        <w:t>Затраты на приобретение материальных запасов</w:t>
      </w:r>
      <w:bookmarkEnd w:id="8"/>
    </w:p>
    <w:p w:rsidR="0055143E" w:rsidRPr="009D6170" w:rsidRDefault="0055143E" w:rsidP="0055143E">
      <w:pPr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мз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мониторов;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системных блоков;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других запасных частей для вычислительной техники;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магнитных и оптических носителей информации;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55143E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55143E" w:rsidRPr="009D6170" w:rsidRDefault="0055143E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015417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  <w:r w:rsidRPr="00015417">
        <w:rPr>
          <w:rFonts w:ascii="Times New Roman" w:hAnsi="Times New Roman"/>
          <w:b/>
          <w:sz w:val="20"/>
          <w:szCs w:val="20"/>
        </w:rPr>
        <w:t>Затраты на приобретение мониторов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Pr="00015417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мониторов;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мониторов;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мониторов;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мониторов;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одного монитора, в случае закупки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системных блоков; 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системных блоков;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системных блоков;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системных блоков;</w:t>
      </w:r>
    </w:p>
    <w:p w:rsidR="0055143E" w:rsidRPr="009D6170" w:rsidRDefault="00471F2A" w:rsidP="0055143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одного системного блока, в случае закупки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</m:e>
        </m:nary>
      </m:oMath>
      <w:r w:rsidR="0055143E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количество носителей информации,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цена 1 единицы носителя информации,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.</w:t>
      </w:r>
    </w:p>
    <w:p w:rsidR="0055143E" w:rsidRPr="001A3176" w:rsidRDefault="0055143E" w:rsidP="005514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5143E" w:rsidRPr="001A3176" w:rsidRDefault="0055143E" w:rsidP="0055143E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A3176">
        <w:rPr>
          <w:rFonts w:ascii="Times New Roman" w:hAnsi="Times New Roman"/>
          <w:b/>
          <w:sz w:val="20"/>
          <w:szCs w:val="20"/>
          <w:u w:val="single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  <w:u w:val="single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>дсо</m:t>
            </m:r>
          </m:sub>
        </m:sSub>
      </m:oMath>
      <w:r w:rsidRPr="001A3176">
        <w:rPr>
          <w:rFonts w:ascii="Times New Roman" w:hAnsi="Times New Roman"/>
          <w:b/>
          <w:sz w:val="20"/>
          <w:szCs w:val="20"/>
          <w:u w:val="single"/>
        </w:rPr>
        <w:t>), включают в себя: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-коэффициент закупа. 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коэффициент закупа. </w:t>
      </w:r>
    </w:p>
    <w:p w:rsidR="0055143E" w:rsidRPr="009D6170" w:rsidRDefault="0055143E" w:rsidP="0055143E">
      <w:pPr>
        <w:pStyle w:val="1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10200"/>
    </w:p>
    <w:p w:rsidR="0055143E" w:rsidRPr="009D6170" w:rsidRDefault="0055143E" w:rsidP="0055143E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II. Прочие затраты</w:t>
      </w:r>
    </w:p>
    <w:p w:rsidR="0055143E" w:rsidRPr="00072B06" w:rsidRDefault="0055143E" w:rsidP="0055143E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72B06">
        <w:rPr>
          <w:rFonts w:ascii="Times New Roman" w:hAnsi="Times New Roman"/>
          <w:b/>
          <w:sz w:val="20"/>
          <w:szCs w:val="20"/>
          <w:u w:val="single"/>
        </w:rPr>
        <w:t>Затраты на услуги связи</w:t>
      </w:r>
    </w:p>
    <w:p w:rsidR="0055143E" w:rsidRPr="00072B06" w:rsidRDefault="0055143E" w:rsidP="0055143E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bookmarkEnd w:id="9"/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54472F" w:rsidRDefault="0055143E" w:rsidP="0055143E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</w:pPr>
      <w:bookmarkStart w:id="10" w:name="sub_110206"/>
      <w:r w:rsidRPr="0054472F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bookmarkEnd w:id="10"/>
    <w:p w:rsidR="0055143E" w:rsidRPr="009D6170" w:rsidRDefault="0055143E" w:rsidP="0055143E">
      <w:pPr>
        <w:spacing w:after="0" w:line="264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55143E" w:rsidRDefault="00471F2A" w:rsidP="0055143E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- затраты на техническое обслуживание и ремонт транспортных средств;  </w:t>
      </w:r>
    </w:p>
    <w:p w:rsidR="001A3176" w:rsidRPr="001A3176" w:rsidRDefault="001A3176" w:rsidP="0055143E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</w:t>
      </w:r>
      <w:r>
        <w:rPr>
          <w:rFonts w:ascii="Times New Roman" w:hAnsi="Times New Roman"/>
          <w:sz w:val="20"/>
          <w:szCs w:val="20"/>
          <w:vertAlign w:val="subscript"/>
        </w:rPr>
        <w:t xml:space="preserve"> торбо </w:t>
      </w:r>
      <w:r>
        <w:rPr>
          <w:rFonts w:ascii="Times New Roman" w:hAnsi="Times New Roman"/>
          <w:sz w:val="20"/>
          <w:szCs w:val="20"/>
        </w:rPr>
        <w:t>-</w:t>
      </w:r>
      <w:r w:rsidRPr="001A3176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бытового оборудования</w:t>
      </w: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определяются по  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1A3176" w:rsidRPr="001A3176" w:rsidRDefault="001A3176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1" w:name="sub_22614"/>
      <w:r w:rsidRPr="001A3176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(</w:t>
      </w:r>
      <w:r>
        <w:rPr>
          <w:rFonts w:ascii="Times New Roman" w:hAnsi="Times New Roman"/>
          <w:b/>
          <w:sz w:val="20"/>
          <w:szCs w:val="20"/>
        </w:rPr>
        <w:t>З</w:t>
      </w:r>
      <w:r>
        <w:rPr>
          <w:rFonts w:ascii="Times New Roman" w:hAnsi="Times New Roman"/>
          <w:b/>
          <w:sz w:val="20"/>
          <w:szCs w:val="20"/>
          <w:vertAlign w:val="subscript"/>
        </w:rPr>
        <w:t>торбо</w:t>
      </w:r>
      <w:r w:rsidRPr="001A3176">
        <w:rPr>
          <w:rFonts w:ascii="Times New Roman" w:hAnsi="Times New Roman"/>
          <w:b/>
          <w:sz w:val="20"/>
          <w:szCs w:val="20"/>
        </w:rPr>
        <w:t>) определяются по формуле</w:t>
      </w:r>
      <w:r w:rsidRPr="001A3176">
        <w:rPr>
          <w:rFonts w:ascii="Times New Roman" w:hAnsi="Times New Roman"/>
          <w:sz w:val="20"/>
          <w:szCs w:val="20"/>
        </w:rPr>
        <w:t>:</w:t>
      </w:r>
    </w:p>
    <w:bookmarkEnd w:id="11"/>
    <w:p w:rsidR="001A3176" w:rsidRPr="001A3176" w:rsidRDefault="001A3176" w:rsidP="00347983">
      <w:pPr>
        <w:spacing w:after="0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45771" cy="212294"/>
            <wp:effectExtent l="19050" t="0" r="0" b="0"/>
            <wp:docPr id="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51" cy="21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76" w:rsidRPr="001A3176" w:rsidRDefault="001A3176" w:rsidP="001A3176">
      <w:pPr>
        <w:spacing w:after="0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24840" cy="24384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176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бытового оборудования;</w:t>
      </w:r>
    </w:p>
    <w:p w:rsidR="001A3176" w:rsidRPr="009D6170" w:rsidRDefault="001A3176" w:rsidP="001A3176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1940" cy="2286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176">
        <w:rPr>
          <w:rFonts w:ascii="Times New Roman" w:hAnsi="Times New Roman"/>
          <w:sz w:val="20"/>
          <w:szCs w:val="20"/>
        </w:rPr>
        <w:t xml:space="preserve"> - коэффициент закупа</w:t>
      </w:r>
      <w:r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54472F" w:rsidRDefault="0055143E" w:rsidP="0055143E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</w:pPr>
      <w:bookmarkStart w:id="12" w:name="sub_110207"/>
      <w:r w:rsidRPr="0054472F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55143E" w:rsidRPr="00DD72C4" w:rsidRDefault="0055143E" w:rsidP="0055143E">
      <w:pPr>
        <w:spacing w:after="0"/>
      </w:pPr>
    </w:p>
    <w:bookmarkEnd w:id="12"/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-коэффициент закупа.</w:t>
      </w:r>
    </w:p>
    <w:p w:rsidR="0055143E" w:rsidRPr="009D6170" w:rsidRDefault="0055143E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1A3176" w:rsidRPr="001A3176" w:rsidRDefault="001A3176" w:rsidP="00081D30">
      <w:pPr>
        <w:pStyle w:val="a8"/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b/>
          <w:sz w:val="20"/>
          <w:szCs w:val="20"/>
        </w:rPr>
        <w:t>Затраты на оплату работ по монтажу (установке), дооборудованию и наладке оборудования (З</w:t>
      </w:r>
      <w:r w:rsidRPr="001A3176">
        <w:rPr>
          <w:rFonts w:ascii="Times New Roman" w:hAnsi="Times New Roman"/>
          <w:b/>
          <w:sz w:val="20"/>
          <w:szCs w:val="20"/>
          <w:vertAlign w:val="subscript"/>
        </w:rPr>
        <w:t>мдн</w:t>
      </w:r>
      <w:r w:rsidRPr="001A3176">
        <w:rPr>
          <w:rFonts w:ascii="Times New Roman" w:hAnsi="Times New Roman"/>
          <w:b/>
          <w:sz w:val="20"/>
          <w:szCs w:val="20"/>
        </w:rPr>
        <w:t>)</w:t>
      </w:r>
      <w:r w:rsidRPr="001A3176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1A3176" w:rsidRPr="001A3176" w:rsidRDefault="001A3176" w:rsidP="00347983">
      <w:pPr>
        <w:spacing w:after="0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047750" cy="337367"/>
            <wp:effectExtent l="19050" t="0" r="0" b="0"/>
            <wp:docPr id="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9" cy="34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76" w:rsidRPr="001A3176" w:rsidRDefault="001A3176" w:rsidP="001A3176">
      <w:pPr>
        <w:spacing w:after="0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8472" cy="174172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0" cy="1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176">
        <w:rPr>
          <w:rFonts w:ascii="Times New Roman" w:hAnsi="Times New Roman"/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1A3176" w:rsidRPr="009D6170" w:rsidRDefault="001A3176" w:rsidP="001A3176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A317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5750" cy="172528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9" cy="17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176">
        <w:rPr>
          <w:rFonts w:ascii="Times New Roman" w:hAnsi="Times New Roman"/>
          <w:sz w:val="20"/>
          <w:szCs w:val="20"/>
        </w:rPr>
        <w:t xml:space="preserve"> - цена монтажа (установки), дооборудования и наладки g-го оборудования</w:t>
      </w:r>
      <w:r w:rsidR="00C46098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1A3176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lastRenderedPageBreak/>
        <w:t>где:</w:t>
      </w:r>
    </w:p>
    <w:p w:rsidR="0055143E" w:rsidRPr="009D6170" w:rsidRDefault="00471F2A" w:rsidP="0055143E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55143E" w:rsidRPr="00EA721C" w:rsidRDefault="0055143E" w:rsidP="00081D30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EA721C">
        <w:rPr>
          <w:rFonts w:ascii="Times New Roman" w:hAnsi="Times New Roman"/>
          <w:b/>
          <w:sz w:val="20"/>
          <w:szCs w:val="20"/>
        </w:rPr>
        <w:t xml:space="preserve">Затраты на оплату услуг независимых экспертов </w:t>
      </w:r>
      <w:r w:rsidRPr="00C46098">
        <w:rPr>
          <w:rFonts w:ascii="Times New Roman" w:hAnsi="Times New Roman"/>
          <w:sz w:val="20"/>
          <w:szCs w:val="20"/>
        </w:rPr>
        <w:t>(</w:t>
      </w:r>
      <w:r w:rsidR="00C46098" w:rsidRPr="00C46098">
        <w:rPr>
          <w:rFonts w:ascii="Times New Roman" w:hAnsi="Times New Roman"/>
          <w:noProof/>
          <w:sz w:val="20"/>
          <w:szCs w:val="20"/>
        </w:rPr>
        <w:t>З</w:t>
      </w:r>
      <w:r w:rsidR="00C46098" w:rsidRPr="00C46098">
        <w:rPr>
          <w:rFonts w:ascii="Times New Roman" w:hAnsi="Times New Roman"/>
          <w:noProof/>
          <w:sz w:val="20"/>
          <w:szCs w:val="20"/>
          <w:vertAlign w:val="subscript"/>
        </w:rPr>
        <w:t>нэ</w:t>
      </w:r>
      <w:r w:rsidRPr="00C46098">
        <w:rPr>
          <w:rFonts w:ascii="Times New Roman" w:hAnsi="Times New Roman"/>
          <w:sz w:val="20"/>
          <w:szCs w:val="20"/>
        </w:rPr>
        <w:t>)</w:t>
      </w:r>
      <w:r w:rsidRPr="00EA721C">
        <w:rPr>
          <w:rFonts w:ascii="Times New Roman" w:hAnsi="Times New Roman"/>
          <w:b/>
          <w:sz w:val="20"/>
          <w:szCs w:val="20"/>
        </w:rPr>
        <w:t xml:space="preserve"> определяются по формуле:</w:t>
      </w:r>
    </w:p>
    <w:p w:rsidR="0055143E" w:rsidRPr="00EA721C" w:rsidRDefault="00524161" w:rsidP="005514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6"/>
          <w:szCs w:val="10"/>
        </w:rPr>
        <w:drawing>
          <wp:inline distT="0" distB="0" distL="0" distR="0">
            <wp:extent cx="1137285" cy="196215"/>
            <wp:effectExtent l="19050" t="0" r="5715" b="0"/>
            <wp:docPr id="43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3E" w:rsidRDefault="0055143E" w:rsidP="0055143E">
      <w:pPr>
        <w:spacing w:after="0" w:line="240" w:lineRule="auto"/>
      </w:pPr>
      <w:r>
        <w:t>где:</w:t>
      </w:r>
    </w:p>
    <w:p w:rsidR="0055143E" w:rsidRPr="00EA721C" w:rsidRDefault="00524161" w:rsidP="005514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5595" cy="168910"/>
            <wp:effectExtent l="19050" t="0" r="0" b="0"/>
            <wp:docPr id="43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43E" w:rsidRPr="00EA721C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55143E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оказание услуг, связанные с содержанием транспортных средств,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сод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тр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</m:oMath>
      </m:oMathPara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услуги, связанные с содержанием транспортных средств.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54472F" w:rsidRDefault="0055143E" w:rsidP="0055143E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4472F">
        <w:rPr>
          <w:rFonts w:ascii="Times New Roman" w:hAnsi="Times New Roman"/>
          <w:b/>
          <w:sz w:val="20"/>
          <w:szCs w:val="20"/>
          <w:u w:val="single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  <w:u w:val="single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  <w:u w:val="single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  <w:u w:val="single"/>
              </w:rPr>
              <m:t>з</m:t>
            </m:r>
          </m:sup>
        </m:sSubSup>
      </m:oMath>
      <w:r w:rsidRPr="0054472F">
        <w:rPr>
          <w:rFonts w:ascii="Times New Roman" w:hAnsi="Times New Roman"/>
          <w:b/>
          <w:sz w:val="20"/>
          <w:szCs w:val="20"/>
          <w:u w:val="single"/>
        </w:rPr>
        <w:t>), определяются по формуле:</w:t>
      </w:r>
    </w:p>
    <w:p w:rsidR="0055143E" w:rsidRPr="0054472F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5143E" w:rsidRPr="000B1235" w:rsidRDefault="00471F2A" w:rsidP="0055143E">
      <w:pPr>
        <w:pStyle w:val="a8"/>
        <w:spacing w:after="0"/>
        <w:ind w:left="0"/>
        <w:rPr>
          <w:rFonts w:ascii="Times New Roman" w:hAnsi="Times New Roman"/>
          <w:i/>
        </w:rPr>
      </w:pPr>
      <m:oMath>
        <m:sSubSup>
          <m:sSubSupPr>
            <m:ctrlPr>
              <w:rPr>
                <w:rFonts w:ascii="Cambria Math" w:hAnsi="Times New Roman"/>
                <w:sz w:val="16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16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16"/>
          </w:rPr>
          <m:t>=</m:t>
        </m:r>
        <m:sSub>
          <m:sSubPr>
            <m:ctrlPr>
              <w:rPr>
                <w:rFonts w:ascii="Cambria Math" w:hAnsi="Times New Roman"/>
                <w:sz w:val="16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16"/>
          </w:rPr>
          <m:t xml:space="preserve">+ </m:t>
        </m:r>
        <m:sSub>
          <m:sSubPr>
            <m:ctrlPr>
              <w:rPr>
                <w:rFonts w:ascii="Cambria Math" w:hAnsi="Times New Roman"/>
                <w:sz w:val="16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16"/>
          </w:rPr>
          <m:t xml:space="preserve">+ </m:t>
        </m:r>
        <m:sSub>
          <m:sSubPr>
            <m:ctrlPr>
              <w:rPr>
                <w:rFonts w:ascii="Cambria Math" w:hAnsi="Times New Roman"/>
                <w:sz w:val="16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16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16"/>
          </w:rPr>
          <m:t>+</m:t>
        </m:r>
        <m:sSub>
          <m:sSubPr>
            <m:ctrlPr>
              <w:rPr>
                <w:rFonts w:ascii="Cambria Math" w:hAnsi="Times New Roman"/>
                <w:sz w:val="16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16"/>
              </w:rPr>
              <m:t>ос</m:t>
            </m:r>
            <m:r>
              <m:rPr>
                <m:sty m:val="p"/>
              </m:rPr>
              <w:rPr>
                <w:rFonts w:ascii="Cambria Math" w:hAnsi="Times New Roman"/>
                <w:sz w:val="1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16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16"/>
          </w:rPr>
          <m:t>+</m:t>
        </m:r>
        <m:sSub>
          <m:sSubPr>
            <m:ctrlPr>
              <w:rPr>
                <w:rFonts w:ascii="Cambria Math" w:hAnsi="Times New Roman"/>
                <w:sz w:val="16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16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16"/>
              </w:rPr>
              <m:t>си</m:t>
            </m:r>
          </m:sub>
        </m:sSub>
      </m:oMath>
      <w:r w:rsidR="0055143E" w:rsidRPr="000B1235">
        <w:rPr>
          <w:rFonts w:ascii="Times New Roman" w:hAnsi="Times New Roman"/>
        </w:rPr>
        <w:t>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приобретение транспортных средств;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приобретение мебели;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– затраты на приобр</w:t>
      </w:r>
      <w:r w:rsidR="00C46098">
        <w:rPr>
          <w:rFonts w:ascii="Times New Roman" w:hAnsi="Times New Roman"/>
          <w:sz w:val="20"/>
          <w:szCs w:val="20"/>
        </w:rPr>
        <w:t>етение систем кондиционирования;</w:t>
      </w:r>
    </w:p>
    <w:p w:rsidR="0055143E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0B1235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  <w:r w:rsidR="00C46098">
        <w:rPr>
          <w:rFonts w:ascii="Times New Roman" w:hAnsi="Times New Roman"/>
          <w:sz w:val="20"/>
          <w:szCs w:val="20"/>
        </w:rPr>
        <w:t>;</w:t>
      </w:r>
    </w:p>
    <w:p w:rsidR="00C46098" w:rsidRPr="00C46098" w:rsidRDefault="00C46098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C46098">
        <w:rPr>
          <w:rFonts w:ascii="Times New Roman" w:hAnsi="Times New Roman"/>
          <w:sz w:val="20"/>
          <w:szCs w:val="20"/>
          <w:vertAlign w:val="subscript"/>
        </w:rPr>
        <w:t>бси</w:t>
      </w:r>
      <w:r>
        <w:rPr>
          <w:rFonts w:ascii="Times New Roman" w:hAnsi="Times New Roman"/>
          <w:sz w:val="20"/>
          <w:szCs w:val="20"/>
        </w:rPr>
        <w:t xml:space="preserve"> - з</w:t>
      </w:r>
      <w:r w:rsidRPr="00C46098">
        <w:rPr>
          <w:rFonts w:ascii="Times New Roman" w:hAnsi="Times New Roman"/>
          <w:sz w:val="20"/>
          <w:szCs w:val="20"/>
        </w:rPr>
        <w:t>атраты на приобретение бытовой техники, специальных средств и инструментов</w:t>
      </w:r>
      <w:r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транспортных средств, согласно Приложению </w:t>
      </w:r>
      <w:r w:rsidR="0054472F">
        <w:rPr>
          <w:rFonts w:ascii="Times New Roman" w:hAnsi="Times New Roman"/>
          <w:sz w:val="20"/>
          <w:szCs w:val="20"/>
        </w:rPr>
        <w:t>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транспортных средств;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транспортных средств;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транспортных средств;</w:t>
      </w:r>
    </w:p>
    <w:p w:rsidR="0055143E" w:rsidRPr="009D6170" w:rsidRDefault="00471F2A" w:rsidP="0055143E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одного транспортного средства,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55143E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55143E" w:rsidRPr="009D6170">
        <w:rPr>
          <w:rFonts w:ascii="Times New Roman" w:hAnsi="Times New Roman"/>
          <w:sz w:val="20"/>
          <w:szCs w:val="20"/>
        </w:rPr>
        <w:t>.</w:t>
      </w:r>
    </w:p>
    <w:p w:rsidR="0055143E" w:rsidRPr="009D6170" w:rsidRDefault="0055143E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мебели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мебели, согласно Приложению </w:t>
      </w:r>
      <w:r w:rsidR="0054472F">
        <w:rPr>
          <w:rFonts w:ascii="Times New Roman" w:hAnsi="Times New Roman"/>
          <w:sz w:val="20"/>
          <w:szCs w:val="20"/>
        </w:rPr>
        <w:t>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мебели;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мебели;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мебели;</w:t>
      </w:r>
    </w:p>
    <w:p w:rsidR="0055143E" w:rsidRPr="009D6170" w:rsidRDefault="00471F2A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одной мебели,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систем кондиционирования, согласно Приложению </w:t>
      </w:r>
      <w:r w:rsidR="0054472F">
        <w:rPr>
          <w:rFonts w:ascii="Times New Roman" w:hAnsi="Times New Roman"/>
          <w:sz w:val="20"/>
          <w:szCs w:val="20"/>
        </w:rPr>
        <w:t>2</w:t>
      </w:r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 кондиционирования;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 кондиционирования;</w:t>
      </w:r>
    </w:p>
    <w:p w:rsidR="0055143E" w:rsidRPr="009D6170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 кондиционирования;</w:t>
      </w:r>
    </w:p>
    <w:p w:rsidR="0055143E" w:rsidRPr="009D6170" w:rsidRDefault="00471F2A" w:rsidP="0055143E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– цена одной систем кондиционирования, согласно Приложению 6;</w:t>
      </w:r>
    </w:p>
    <w:p w:rsidR="0055143E" w:rsidRDefault="00471F2A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0B1235" w:rsidRDefault="0055143E" w:rsidP="0055143E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5143E" w:rsidRPr="006847C9" w:rsidRDefault="0055143E" w:rsidP="0055143E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3</w:t>
      </w:r>
      <w:r w:rsidR="00015417">
        <w:rPr>
          <w:rFonts w:ascii="Times New Roman" w:hAnsi="Times New Roman" w:cs="Times New Roman"/>
          <w:bCs w:val="0"/>
          <w:color w:val="auto"/>
          <w:sz w:val="20"/>
          <w:szCs w:val="20"/>
        </w:rPr>
        <w:t>9</w:t>
      </w:r>
      <w:r w:rsidR="004673EB"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З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атраты на приобретение прочих основных средств</w:t>
      </w:r>
      <w:r w:rsidRPr="006847C9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55143E" w:rsidRPr="006847C9" w:rsidRDefault="0055143E" w:rsidP="005514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>= ∑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ос пр</w:t>
      </w:r>
      <w:r w:rsidRPr="006847C9">
        <w:rPr>
          <w:rFonts w:ascii="Times New Roman" w:hAnsi="Times New Roman"/>
          <w:sz w:val="20"/>
          <w:szCs w:val="20"/>
        </w:rPr>
        <w:t>,</w:t>
      </w:r>
    </w:p>
    <w:p w:rsidR="0055143E" w:rsidRPr="006847C9" w:rsidRDefault="0055143E" w:rsidP="0055143E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где:</w:t>
      </w:r>
    </w:p>
    <w:p w:rsidR="0055143E" w:rsidRPr="006847C9" w:rsidRDefault="0055143E" w:rsidP="0055143E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 w:rsidRPr="006847C9">
        <w:rPr>
          <w:rFonts w:ascii="Times New Roman" w:hAnsi="Times New Roman"/>
          <w:sz w:val="20"/>
          <w:szCs w:val="20"/>
        </w:rPr>
        <w:t>- планируемое к приобретению количество i-ых прочих основных средств;</w:t>
      </w:r>
    </w:p>
    <w:p w:rsidR="0055143E" w:rsidRPr="006847C9" w:rsidRDefault="0055143E" w:rsidP="0055143E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ос пр</w:t>
      </w:r>
      <w:r w:rsidRPr="006847C9">
        <w:rPr>
          <w:rFonts w:ascii="Times New Roman" w:hAnsi="Times New Roman"/>
          <w:sz w:val="20"/>
          <w:szCs w:val="20"/>
        </w:rPr>
        <w:t xml:space="preserve"> - стоимость i-ых прочих о</w:t>
      </w:r>
      <w:r>
        <w:rPr>
          <w:rFonts w:ascii="Times New Roman" w:hAnsi="Times New Roman"/>
          <w:sz w:val="20"/>
          <w:szCs w:val="20"/>
        </w:rPr>
        <w:t xml:space="preserve">сновных средств,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Pr="006847C9">
        <w:rPr>
          <w:rFonts w:ascii="Times New Roman" w:hAnsi="Times New Roman"/>
          <w:sz w:val="20"/>
          <w:szCs w:val="20"/>
        </w:rPr>
        <w:t>;</w:t>
      </w:r>
    </w:p>
    <w:p w:rsidR="0055143E" w:rsidRPr="006847C9" w:rsidRDefault="0055143E" w:rsidP="0055143E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i - вид прочего основного средства.</w:t>
      </w:r>
    </w:p>
    <w:p w:rsidR="0055143E" w:rsidRPr="00015417" w:rsidRDefault="0055143E" w:rsidP="00081D30">
      <w:pPr>
        <w:pStyle w:val="a8"/>
        <w:numPr>
          <w:ilvl w:val="0"/>
          <w:numId w:val="6"/>
        </w:numPr>
        <w:tabs>
          <w:tab w:val="left" w:pos="0"/>
        </w:tabs>
        <w:spacing w:after="0" w:line="264" w:lineRule="auto"/>
        <w:ind w:hanging="786"/>
        <w:jc w:val="both"/>
        <w:rPr>
          <w:rFonts w:ascii="Times New Roman" w:hAnsi="Times New Roman"/>
          <w:b/>
          <w:sz w:val="20"/>
          <w:szCs w:val="20"/>
        </w:rPr>
      </w:pPr>
      <w:r w:rsidRPr="00015417">
        <w:rPr>
          <w:rFonts w:ascii="Times New Roman" w:hAnsi="Times New Roman"/>
          <w:sz w:val="20"/>
          <w:szCs w:val="20"/>
        </w:rPr>
        <w:t xml:space="preserve"> </w:t>
      </w:r>
      <w:r w:rsidRPr="00015417">
        <w:rPr>
          <w:rFonts w:ascii="Times New Roman" w:hAnsi="Times New Roman"/>
          <w:b/>
          <w:sz w:val="20"/>
          <w:szCs w:val="20"/>
        </w:rPr>
        <w:t>Затраты на приобретение бытовой техники, специальных средств и инструментов (З</w:t>
      </w:r>
      <w:r w:rsidRPr="00015417">
        <w:rPr>
          <w:rFonts w:ascii="Times New Roman" w:hAnsi="Times New Roman"/>
          <w:b/>
          <w:sz w:val="20"/>
          <w:szCs w:val="20"/>
          <w:vertAlign w:val="subscript"/>
        </w:rPr>
        <w:t>бси</w:t>
      </w:r>
      <w:r w:rsidRPr="00015417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бси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</m:e>
        </m:nary>
      </m:oMath>
      <w:r w:rsidR="0055143E"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где</w:t>
      </w:r>
    </w:p>
    <w:p w:rsidR="0055143E" w:rsidRPr="009D6170" w:rsidRDefault="0055143E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  <w:lang w:val="en-US"/>
        </w:rPr>
        <w:t>Q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бытовой техники, специальных средств и инструментов,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Pr="009D6170">
        <w:rPr>
          <w:rFonts w:ascii="Times New Roman" w:hAnsi="Times New Roman"/>
          <w:sz w:val="20"/>
          <w:szCs w:val="20"/>
        </w:rPr>
        <w:t>;</w:t>
      </w:r>
    </w:p>
    <w:p w:rsidR="0055143E" w:rsidRPr="009D6170" w:rsidRDefault="0055143E" w:rsidP="0055143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</w:rPr>
        <w:t>Р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 xml:space="preserve"> бси</w:t>
      </w:r>
      <w:r w:rsidRPr="009D6170">
        <w:rPr>
          <w:rFonts w:ascii="Times New Roman" w:hAnsi="Times New Roman"/>
          <w:sz w:val="20"/>
          <w:szCs w:val="20"/>
        </w:rPr>
        <w:t xml:space="preserve"> - цена бытовой техники, специальных средств и инструментов, согласно </w:t>
      </w:r>
      <w:r w:rsidR="00780BF6">
        <w:rPr>
          <w:rFonts w:ascii="Times New Roman" w:hAnsi="Times New Roman"/>
          <w:sz w:val="20"/>
          <w:szCs w:val="20"/>
        </w:rPr>
        <w:t>Приложению 2</w:t>
      </w:r>
      <w:r w:rsidRPr="009D6170">
        <w:rPr>
          <w:rFonts w:ascii="Times New Roman" w:hAnsi="Times New Roman"/>
          <w:sz w:val="20"/>
          <w:szCs w:val="20"/>
        </w:rPr>
        <w:t>.</w:t>
      </w:r>
    </w:p>
    <w:p w:rsidR="0055143E" w:rsidRPr="0054472F" w:rsidRDefault="0055143E" w:rsidP="0055143E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</w:pPr>
      <w:bookmarkStart w:id="13" w:name="sub_110209"/>
      <w:r w:rsidRPr="0054472F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3"/>
    <w:p w:rsidR="0055143E" w:rsidRPr="009D6170" w:rsidRDefault="0055143E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54472F" w:rsidRDefault="0055143E" w:rsidP="0054472F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4472F">
        <w:rPr>
          <w:rFonts w:ascii="Times New Roman" w:hAnsi="Times New Roman"/>
          <w:sz w:val="20"/>
          <w:szCs w:val="20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54472F">
        <w:rPr>
          <w:rFonts w:ascii="Times New Roman" w:hAnsi="Times New Roman"/>
          <w:sz w:val="20"/>
          <w:szCs w:val="20"/>
        </w:rPr>
        <w:t>), определяются по формуле: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бл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зтс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</m:oMath>
      <w:r w:rsidR="0083364B" w:rsidRPr="009D6170">
        <w:rPr>
          <w:rFonts w:ascii="Times New Roman" w:hAnsi="Times New Roman"/>
          <w:sz w:val="20"/>
          <w:szCs w:val="20"/>
        </w:rPr>
        <w:t xml:space="preserve"> </w:t>
      </w:r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приобретение канцелярских принадлежностей;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– затраты на приобретение хозяйственных товаров и принадлежностей;</w:t>
      </w:r>
    </w:p>
    <w:p w:rsidR="0055143E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затраты на приобрете</w:t>
      </w:r>
      <w:r w:rsidR="00C46098">
        <w:rPr>
          <w:rFonts w:ascii="Times New Roman" w:hAnsi="Times New Roman"/>
          <w:sz w:val="20"/>
          <w:szCs w:val="20"/>
        </w:rPr>
        <w:t>ние горюче-смазочных материалов;</w:t>
      </w:r>
    </w:p>
    <w:p w:rsidR="00C46098" w:rsidRDefault="00C46098" w:rsidP="00C46098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C46098">
        <w:rPr>
          <w:rFonts w:ascii="Times New Roman" w:hAnsi="Times New Roman"/>
          <w:sz w:val="20"/>
          <w:szCs w:val="20"/>
          <w:vertAlign w:val="subscript"/>
        </w:rPr>
        <w:t>бл</w:t>
      </w:r>
      <w:r>
        <w:rPr>
          <w:rFonts w:ascii="Times New Roman" w:hAnsi="Times New Roman"/>
          <w:sz w:val="20"/>
          <w:szCs w:val="20"/>
        </w:rPr>
        <w:t xml:space="preserve"> - з</w:t>
      </w:r>
      <w:r w:rsidRPr="00C46098">
        <w:rPr>
          <w:rFonts w:ascii="Times New Roman" w:hAnsi="Times New Roman"/>
          <w:sz w:val="20"/>
          <w:szCs w:val="20"/>
        </w:rPr>
        <w:t>атраты на приобретение бланочной продукции и иной типографической продукции</w:t>
      </w:r>
      <w:r w:rsidR="0083364B">
        <w:rPr>
          <w:rFonts w:ascii="Times New Roman" w:hAnsi="Times New Roman"/>
          <w:sz w:val="20"/>
          <w:szCs w:val="20"/>
        </w:rPr>
        <w:t>;</w:t>
      </w:r>
    </w:p>
    <w:p w:rsidR="0083364B" w:rsidRPr="0083364B" w:rsidRDefault="0083364B" w:rsidP="00C46098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83364B">
        <w:rPr>
          <w:rFonts w:ascii="Times New Roman" w:hAnsi="Times New Roman"/>
          <w:sz w:val="20"/>
          <w:szCs w:val="20"/>
          <w:vertAlign w:val="subscript"/>
        </w:rPr>
        <w:t>зтс</w:t>
      </w:r>
      <w:r>
        <w:rPr>
          <w:rFonts w:ascii="Times New Roman" w:hAnsi="Times New Roman"/>
          <w:sz w:val="20"/>
          <w:szCs w:val="20"/>
          <w:vertAlign w:val="subscript"/>
        </w:rPr>
        <w:t xml:space="preserve"> - </w:t>
      </w:r>
      <w:r w:rsidRPr="0083364B">
        <w:rPr>
          <w:rFonts w:ascii="Times New Roman" w:hAnsi="Times New Roman"/>
          <w:sz w:val="20"/>
          <w:szCs w:val="20"/>
        </w:rPr>
        <w:t>затраты на приобретение запасных частей для транспортных средств</w:t>
      </w:r>
      <w:r>
        <w:rPr>
          <w:rFonts w:ascii="Times New Roman" w:hAnsi="Times New Roman"/>
          <w:sz w:val="20"/>
          <w:szCs w:val="20"/>
        </w:rPr>
        <w:t>;</w:t>
      </w:r>
    </w:p>
    <w:p w:rsidR="00C46098" w:rsidRDefault="00C46098" w:rsidP="00081D30">
      <w:pPr>
        <w:pStyle w:val="a8"/>
        <w:numPr>
          <w:ilvl w:val="0"/>
          <w:numId w:val="6"/>
        </w:numPr>
        <w:tabs>
          <w:tab w:val="left" w:pos="284"/>
        </w:tabs>
        <w:spacing w:after="0" w:line="264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b/>
          <w:sz w:val="20"/>
          <w:szCs w:val="20"/>
        </w:rPr>
        <w:t>Затраты на приобретение бланочной продукции и иной типографической продукции</w:t>
      </w:r>
      <w:r w:rsidRPr="00C4609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З</w:t>
      </w:r>
      <w:r w:rsidRPr="00C46098">
        <w:rPr>
          <w:rFonts w:ascii="Times New Roman" w:hAnsi="Times New Roman"/>
          <w:sz w:val="20"/>
          <w:szCs w:val="20"/>
          <w:vertAlign w:val="subscript"/>
        </w:rPr>
        <w:t>бл</w:t>
      </w:r>
      <w:r>
        <w:rPr>
          <w:rFonts w:ascii="Times New Roman" w:hAnsi="Times New Roman"/>
          <w:sz w:val="20"/>
          <w:szCs w:val="20"/>
        </w:rPr>
        <w:t>)</w:t>
      </w:r>
    </w:p>
    <w:p w:rsidR="00C46098" w:rsidRPr="00C46098" w:rsidRDefault="00C46098" w:rsidP="00C46098">
      <w:pPr>
        <w:tabs>
          <w:tab w:val="left" w:pos="284"/>
        </w:tabs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sz w:val="20"/>
          <w:szCs w:val="20"/>
        </w:rPr>
        <w:t>определяются по формуле:</w:t>
      </w:r>
    </w:p>
    <w:p w:rsidR="00C46098" w:rsidRPr="00C46098" w:rsidRDefault="00C46098" w:rsidP="008F07B7">
      <w:pPr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440180" cy="243840"/>
            <wp:effectExtent l="19050" t="0" r="0" b="0"/>
            <wp:docPr id="1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8" w:rsidRPr="00C46098" w:rsidRDefault="00C46098" w:rsidP="00C46098">
      <w:pPr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57200" cy="243840"/>
            <wp:effectExtent l="19050" t="0" r="0" b="0"/>
            <wp:docPr id="11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98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C46098" w:rsidRPr="009D6170" w:rsidRDefault="00C46098" w:rsidP="00C46098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1940" cy="228600"/>
            <wp:effectExtent l="19050" t="0" r="0" b="0"/>
            <wp:docPr id="12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98">
        <w:rPr>
          <w:rFonts w:ascii="Times New Roman" w:hAnsi="Times New Roman"/>
          <w:sz w:val="20"/>
          <w:szCs w:val="20"/>
        </w:rPr>
        <w:t xml:space="preserve"> - коэффициент закупа</w:t>
      </w:r>
    </w:p>
    <w:p w:rsidR="0055143E" w:rsidRPr="009D6170" w:rsidRDefault="0055143E" w:rsidP="00081D30">
      <w:pPr>
        <w:pStyle w:val="a8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55143E" w:rsidRPr="009D6170" w:rsidRDefault="00471F2A" w:rsidP="0055143E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55143E" w:rsidRPr="009D6170" w:rsidRDefault="0055143E" w:rsidP="0055143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55143E" w:rsidRDefault="00471F2A" w:rsidP="0055143E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55143E" w:rsidRPr="009D6170">
        <w:rPr>
          <w:rFonts w:ascii="Times New Roman" w:hAnsi="Times New Roman"/>
          <w:sz w:val="20"/>
          <w:szCs w:val="20"/>
        </w:rPr>
        <w:t>коэффициент закупа.</w:t>
      </w:r>
    </w:p>
    <w:p w:rsidR="0055143E" w:rsidRPr="009D6170" w:rsidRDefault="0055143E" w:rsidP="0055143E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143E" w:rsidRPr="009D6170" w:rsidRDefault="0055143E" w:rsidP="00081D30">
      <w:pPr>
        <w:pStyle w:val="a8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горюче-смазочных материалов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55143E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Start w:id="14" w:name="sub_11107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>= коэффициент закупа.</w:t>
      </w:r>
    </w:p>
    <w:p w:rsidR="00C46098" w:rsidRPr="00C46098" w:rsidRDefault="00C46098" w:rsidP="00081D30">
      <w:pPr>
        <w:pStyle w:val="a8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bookmarkStart w:id="15" w:name="sub_22296"/>
      <w:r w:rsidRPr="00C46098">
        <w:rPr>
          <w:rFonts w:ascii="Times New Roman" w:hAnsi="Times New Roman"/>
          <w:b/>
          <w:sz w:val="20"/>
          <w:szCs w:val="20"/>
        </w:rPr>
        <w:t>Затраты на приобретение запасных частей для транспортных средств</w:t>
      </w:r>
      <w:r w:rsidRPr="00C4609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З</w:t>
      </w:r>
      <w:r w:rsidRPr="00C46098">
        <w:rPr>
          <w:rFonts w:ascii="Times New Roman" w:hAnsi="Times New Roman"/>
          <w:sz w:val="20"/>
          <w:szCs w:val="20"/>
          <w:vertAlign w:val="subscript"/>
        </w:rPr>
        <w:t>зтс</w:t>
      </w:r>
      <w:r w:rsidRPr="00C46098">
        <w:rPr>
          <w:rFonts w:ascii="Times New Roman" w:hAnsi="Times New Roman"/>
          <w:sz w:val="20"/>
          <w:szCs w:val="20"/>
        </w:rPr>
        <w:t>) определяются по формуле:</w:t>
      </w:r>
    </w:p>
    <w:bookmarkEnd w:id="15"/>
    <w:p w:rsidR="00C46098" w:rsidRPr="00C46098" w:rsidRDefault="00C46098" w:rsidP="00C46098">
      <w:pPr>
        <w:spacing w:after="0"/>
        <w:rPr>
          <w:rFonts w:ascii="Times New Roman" w:hAnsi="Times New Roman"/>
          <w:sz w:val="20"/>
          <w:szCs w:val="20"/>
        </w:rPr>
      </w:pPr>
    </w:p>
    <w:p w:rsidR="00C46098" w:rsidRPr="00C46098" w:rsidRDefault="00C46098" w:rsidP="008F07B7">
      <w:pPr>
        <w:spacing w:after="0"/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493520" cy="243840"/>
            <wp:effectExtent l="19050" t="0" r="0" b="0"/>
            <wp:docPr id="15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98">
        <w:rPr>
          <w:rFonts w:ascii="Times New Roman" w:hAnsi="Times New Roman"/>
          <w:sz w:val="20"/>
          <w:szCs w:val="20"/>
        </w:rPr>
        <w:t>;</w:t>
      </w:r>
    </w:p>
    <w:p w:rsidR="00C46098" w:rsidRPr="00C46098" w:rsidRDefault="00C46098" w:rsidP="00C46098">
      <w:pPr>
        <w:spacing w:after="0"/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87680" cy="243840"/>
            <wp:effectExtent l="19050" t="0" r="7620" b="0"/>
            <wp:docPr id="16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98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C46098" w:rsidRPr="00C46098" w:rsidRDefault="00C46098" w:rsidP="00C46098">
      <w:pPr>
        <w:spacing w:after="0"/>
        <w:rPr>
          <w:rFonts w:ascii="Times New Roman" w:hAnsi="Times New Roman"/>
          <w:sz w:val="20"/>
          <w:szCs w:val="20"/>
        </w:rPr>
      </w:pPr>
      <w:r w:rsidRPr="00C460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1940" cy="228600"/>
            <wp:effectExtent l="19050" t="0" r="0" b="0"/>
            <wp:docPr id="1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98">
        <w:rPr>
          <w:rFonts w:ascii="Times New Roman" w:hAnsi="Times New Roman"/>
          <w:sz w:val="20"/>
          <w:szCs w:val="20"/>
        </w:rPr>
        <w:t xml:space="preserve"> - коэффициент закупа, устанавливаемый локальным правовым актом муниципального органа.</w:t>
      </w:r>
    </w:p>
    <w:p w:rsidR="0055143E" w:rsidRPr="00531F2B" w:rsidRDefault="0055143E" w:rsidP="0055143E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31F2B">
        <w:rPr>
          <w:rFonts w:ascii="Times New Roman" w:hAnsi="Times New Roman"/>
          <w:b/>
          <w:sz w:val="20"/>
          <w:szCs w:val="20"/>
          <w:u w:val="single"/>
        </w:rPr>
        <w:t>Затраты на дополнительное профессиональное образование работников</w:t>
      </w:r>
    </w:p>
    <w:p w:rsidR="0055143E" w:rsidRPr="009D6170" w:rsidRDefault="0055143E" w:rsidP="005514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143E" w:rsidRPr="00F52F0A" w:rsidRDefault="0055143E" w:rsidP="00081D30">
      <w:pPr>
        <w:pStyle w:val="a8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5143E" w:rsidRPr="009D6170" w:rsidRDefault="0055143E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5143E" w:rsidRPr="009D6170" w:rsidRDefault="00471F2A" w:rsidP="0055143E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55143E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55143E" w:rsidRPr="009D6170" w:rsidRDefault="00471F2A" w:rsidP="0055143E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End w:id="2"/>
        <w:bookmarkEnd w:id="6"/>
        <w:bookmarkEnd w:id="14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55143E">
        <w:rPr>
          <w:rFonts w:ascii="Times New Roman" w:hAnsi="Times New Roman"/>
          <w:sz w:val="20"/>
          <w:szCs w:val="20"/>
        </w:rPr>
        <w:t>-коэффициент закупа</w:t>
      </w:r>
      <w:r w:rsidR="0055143E" w:rsidRPr="009D6170">
        <w:rPr>
          <w:rFonts w:ascii="Times New Roman" w:hAnsi="Times New Roman"/>
          <w:sz w:val="20"/>
          <w:szCs w:val="20"/>
        </w:rPr>
        <w:t>.</w:t>
      </w:r>
    </w:p>
    <w:p w:rsidR="0055143E" w:rsidRPr="004F6535" w:rsidRDefault="0055143E" w:rsidP="001E06D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955E1" w:rsidRPr="004F6535" w:rsidRDefault="006955E1" w:rsidP="00625A21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7F7AD0" w:rsidRDefault="007F7AD0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7F7AD0" w:rsidRDefault="007F7AD0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7F7AD0" w:rsidRDefault="007F7AD0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47983" w:rsidRDefault="0034798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077D3" w:rsidRDefault="001077D3" w:rsidP="007F7AD0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2773D" w:rsidRPr="004F6535" w:rsidRDefault="000048FE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риложение № </w:t>
      </w:r>
      <w:r w:rsidR="00901A6C">
        <w:rPr>
          <w:rFonts w:ascii="Times New Roman" w:hAnsi="Times New Roman"/>
          <w:b/>
          <w:sz w:val="18"/>
          <w:szCs w:val="18"/>
        </w:rPr>
        <w:t>2</w:t>
      </w:r>
    </w:p>
    <w:p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используемых товаров на обеспечение деятельности управления и их предельная стоимость.</w:t>
      </w:r>
    </w:p>
    <w:p w:rsidR="002A53B9" w:rsidRDefault="002A53B9" w:rsidP="002A53B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Следует руководствоваться нормативами в случаях:</w:t>
      </w:r>
    </w:p>
    <w:p w:rsidR="002A53B9" w:rsidRDefault="002A53B9" w:rsidP="005772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-отсутствия фактически освоенных лимитов бюджетных обязательств за отчетный период</w:t>
      </w:r>
      <w:r w:rsidR="0057723F">
        <w:rPr>
          <w:sz w:val="20"/>
          <w:szCs w:val="20"/>
        </w:rPr>
        <w:t>;</w:t>
      </w:r>
    </w:p>
    <w:p w:rsidR="00B05D2D" w:rsidRDefault="00347983" w:rsidP="005772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A53B9">
        <w:rPr>
          <w:sz w:val="20"/>
          <w:szCs w:val="20"/>
        </w:rPr>
        <w:t>определения предельной цены и количества товаров, работ, ус</w:t>
      </w:r>
      <w:r w:rsidR="0057723F">
        <w:rPr>
          <w:sz w:val="20"/>
          <w:szCs w:val="20"/>
        </w:rPr>
        <w:t xml:space="preserve">луг на обеспечение деятельности </w:t>
      </w:r>
      <w:r w:rsidR="002A53B9">
        <w:rPr>
          <w:sz w:val="20"/>
          <w:szCs w:val="20"/>
        </w:rPr>
        <w:t>управления</w:t>
      </w:r>
      <w:r>
        <w:rPr>
          <w:sz w:val="20"/>
          <w:szCs w:val="20"/>
        </w:rPr>
        <w:t xml:space="preserve"> </w:t>
      </w:r>
      <w:r w:rsidR="0057723F">
        <w:rPr>
          <w:sz w:val="20"/>
          <w:szCs w:val="20"/>
        </w:rPr>
        <w:t xml:space="preserve">в соответствии </w:t>
      </w:r>
      <w:r w:rsidR="0057723F" w:rsidRPr="0057723F">
        <w:rPr>
          <w:sz w:val="20"/>
          <w:szCs w:val="20"/>
        </w:rPr>
        <w:t>со статьей 22 Федерального закона</w:t>
      </w:r>
      <w:r w:rsidR="0057723F">
        <w:rPr>
          <w:sz w:val="20"/>
          <w:szCs w:val="20"/>
        </w:rPr>
        <w:t xml:space="preserve"> </w:t>
      </w:r>
      <w:r w:rsidR="0057723F" w:rsidRPr="0057723F">
        <w:rPr>
          <w:sz w:val="20"/>
          <w:szCs w:val="20"/>
        </w:rPr>
        <w:t>от 05.04.2013 № 44 «О контрактной системе в сфере закупок товаров, работ, услуг для обеспечения государственных и муниципальных» (далее – Закон № 44-ФЗ)</w:t>
      </w:r>
      <w:r w:rsidR="0057723F">
        <w:rPr>
          <w:sz w:val="20"/>
          <w:szCs w:val="20"/>
        </w:rPr>
        <w:t>, но не более указанных значений предельных цен.</w:t>
      </w:r>
    </w:p>
    <w:p w:rsidR="00A64FF8" w:rsidRDefault="00A64FF8" w:rsidP="005772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66D41">
        <w:rPr>
          <w:sz w:val="20"/>
          <w:szCs w:val="20"/>
        </w:rPr>
        <w:t>Нормативы в приложении</w:t>
      </w:r>
      <w:r>
        <w:rPr>
          <w:sz w:val="20"/>
          <w:szCs w:val="20"/>
        </w:rPr>
        <w:t>, в которых не указаны группы должностей, считать норматив для всех групп должностей.</w:t>
      </w:r>
    </w:p>
    <w:p w:rsidR="00072B06" w:rsidRDefault="00072B06" w:rsidP="00A64FF8">
      <w:pPr>
        <w:pStyle w:val="Default"/>
        <w:jc w:val="both"/>
        <w:rPr>
          <w:sz w:val="20"/>
          <w:szCs w:val="20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1. Затраты на оплату услуг подвижной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559"/>
        <w:gridCol w:w="1559"/>
        <w:gridCol w:w="2126"/>
      </w:tblGrid>
      <w:tr w:rsidR="00347983" w:rsidRPr="00A64FF8" w:rsidTr="00347983">
        <w:tc>
          <w:tcPr>
            <w:tcW w:w="18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694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месяцев предоставле-ния услуги</w:t>
            </w:r>
            <w:r w:rsidR="008F07B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</w:p>
        </w:tc>
        <w:tc>
          <w:tcPr>
            <w:tcW w:w="2126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Ежемесячная абонентская плата в расчете на 1 абонентский номер</w:t>
            </w:r>
          </w:p>
        </w:tc>
      </w:tr>
      <w:tr w:rsidR="00347983" w:rsidRPr="00A64FF8" w:rsidTr="00560003">
        <w:trPr>
          <w:trHeight w:val="427"/>
        </w:trPr>
        <w:tc>
          <w:tcPr>
            <w:tcW w:w="1809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подвижной связи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Главные должности муниципальной службы 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347983" w:rsidRPr="00A64FF8" w:rsidRDefault="00D66D41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 </w:t>
            </w:r>
            <w:r w:rsidR="00347983" w:rsidRPr="00A64FF8">
              <w:rPr>
                <w:color w:val="000000"/>
                <w:sz w:val="16"/>
                <w:szCs w:val="16"/>
              </w:rPr>
              <w:t>500 рублей</w:t>
            </w:r>
          </w:p>
        </w:tc>
      </w:tr>
    </w:tbl>
    <w:p w:rsidR="00347983" w:rsidRPr="001077D3" w:rsidRDefault="00347983" w:rsidP="00A64FF8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2. 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843"/>
        <w:gridCol w:w="1843"/>
        <w:gridCol w:w="1275"/>
        <w:gridCol w:w="1701"/>
      </w:tblGrid>
      <w:tr w:rsidR="00347983" w:rsidRPr="00A64FF8" w:rsidTr="004B0FEF"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843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184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муниципально-го служащего с учетом срока полезного использования объекта</w:t>
            </w:r>
          </w:p>
        </w:tc>
        <w:tc>
          <w:tcPr>
            <w:tcW w:w="127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Количест-во месяцев предо-ставления услуги</w:t>
            </w:r>
          </w:p>
        </w:tc>
        <w:tc>
          <w:tcPr>
            <w:tcW w:w="170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Ежемесячная абонентская плата в расчете на 1 абонентский номер</w:t>
            </w:r>
          </w:p>
        </w:tc>
      </w:tr>
      <w:tr w:rsidR="00347983" w:rsidRPr="00A64FF8" w:rsidTr="004B0FEF">
        <w:trPr>
          <w:trHeight w:val="930"/>
        </w:trPr>
        <w:tc>
          <w:tcPr>
            <w:tcW w:w="2977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передаче данных с использованием информационно-телекоммуникационной сети «Интернет» и услуги интернет-провайдеров для планшетных компьютеров</w:t>
            </w:r>
          </w:p>
        </w:tc>
        <w:tc>
          <w:tcPr>
            <w:tcW w:w="184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347983" w:rsidRPr="00A64FF8" w:rsidRDefault="00347983" w:rsidP="00D66D4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D66D41">
              <w:rPr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color w:val="000000"/>
                <w:sz w:val="16"/>
                <w:szCs w:val="16"/>
              </w:rPr>
              <w:t xml:space="preserve">500 </w:t>
            </w:r>
            <w:r w:rsidR="00D66D41">
              <w:rPr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color w:val="000000"/>
                <w:sz w:val="16"/>
                <w:szCs w:val="16"/>
              </w:rPr>
              <w:t>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3. Затраты на техническое обслуживание (ремонт) и регламентно-профилактический ремонт вычислительной 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2237"/>
        <w:gridCol w:w="4223"/>
      </w:tblGrid>
      <w:tr w:rsidR="00347983" w:rsidRPr="00A64FF8" w:rsidTr="00D66D41">
        <w:trPr>
          <w:trHeight w:val="693"/>
        </w:trPr>
        <w:tc>
          <w:tcPr>
            <w:tcW w:w="303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23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вычислительной техники</w:t>
            </w:r>
          </w:p>
        </w:tc>
        <w:tc>
          <w:tcPr>
            <w:tcW w:w="422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технического обслуживания (ремонта) и регламентно-профилактического ремонта в расчете на 1 вычислительную технику</w:t>
            </w:r>
          </w:p>
        </w:tc>
      </w:tr>
      <w:tr w:rsidR="00347983" w:rsidRPr="00A64FF8" w:rsidTr="00D66D41">
        <w:trPr>
          <w:trHeight w:val="280"/>
        </w:trPr>
        <w:tc>
          <w:tcPr>
            <w:tcW w:w="303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техническому обслуживанию (ремонту)  и регламентно-профилактическому ремонту вычислительной техники</w:t>
            </w:r>
          </w:p>
        </w:tc>
        <w:tc>
          <w:tcPr>
            <w:tcW w:w="223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 единиц в год</w:t>
            </w:r>
          </w:p>
        </w:tc>
        <w:tc>
          <w:tcPr>
            <w:tcW w:w="4223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color w:val="000000"/>
                <w:sz w:val="16"/>
                <w:szCs w:val="16"/>
              </w:rPr>
              <w:t>50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 за единицу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4. Затраты на техническое обслуживание (ремонт) и 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9"/>
        <w:gridCol w:w="2607"/>
        <w:gridCol w:w="3118"/>
      </w:tblGrid>
      <w:tr w:rsidR="00347983" w:rsidRPr="00A64FF8" w:rsidTr="006A1C91">
        <w:trPr>
          <w:trHeight w:val="771"/>
        </w:trPr>
        <w:tc>
          <w:tcPr>
            <w:tcW w:w="348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6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311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технического обслуживания (ремонта)                      и регламентно-профилактического ремонта 1 единицы оборудования</w:t>
            </w:r>
          </w:p>
        </w:tc>
      </w:tr>
      <w:tr w:rsidR="00347983" w:rsidRPr="00A64FF8" w:rsidTr="00560003">
        <w:trPr>
          <w:trHeight w:val="1011"/>
        </w:trPr>
        <w:tc>
          <w:tcPr>
            <w:tcW w:w="3489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техническому обслуживанию (ремонту) и регламентно-профилактическому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2607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более 25 единиц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</w:p>
        </w:tc>
        <w:tc>
          <w:tcPr>
            <w:tcW w:w="3118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color w:val="000000"/>
                <w:sz w:val="16"/>
                <w:szCs w:val="16"/>
              </w:rPr>
              <w:t xml:space="preserve">50 </w:t>
            </w:r>
            <w:r w:rsidR="00852BB5">
              <w:rPr>
                <w:color w:val="000000"/>
                <w:sz w:val="16"/>
                <w:szCs w:val="16"/>
              </w:rPr>
              <w:t xml:space="preserve">000 рублей </w:t>
            </w:r>
            <w:r w:rsidRPr="00A64FF8">
              <w:rPr>
                <w:color w:val="000000"/>
                <w:sz w:val="16"/>
                <w:szCs w:val="16"/>
              </w:rPr>
              <w:t xml:space="preserve">  за единицу</w:t>
            </w:r>
          </w:p>
        </w:tc>
      </w:tr>
      <w:tr w:rsidR="00347983" w:rsidRPr="00A64FF8" w:rsidTr="007F7581">
        <w:trPr>
          <w:trHeight w:val="399"/>
        </w:trPr>
        <w:tc>
          <w:tcPr>
            <w:tcW w:w="3489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заправке и ремонту картриджей</w:t>
            </w:r>
          </w:p>
        </w:tc>
        <w:tc>
          <w:tcPr>
            <w:tcW w:w="26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единиц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3118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color w:val="000000"/>
                <w:sz w:val="16"/>
                <w:szCs w:val="16"/>
              </w:rPr>
              <w:t>5 000</w:t>
            </w:r>
            <w:r w:rsidR="00852BB5">
              <w:rPr>
                <w:color w:val="000000"/>
                <w:sz w:val="16"/>
                <w:szCs w:val="16"/>
              </w:rPr>
              <w:t xml:space="preserve"> рублей  </w:t>
            </w:r>
            <w:r w:rsidRPr="00A64FF8">
              <w:rPr>
                <w:color w:val="000000"/>
                <w:sz w:val="16"/>
                <w:szCs w:val="16"/>
              </w:rPr>
              <w:t>за единицу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5. Затраты на оплату услуг по сопровождению программного обеспечения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262"/>
        <w:gridCol w:w="4111"/>
      </w:tblGrid>
      <w:tr w:rsidR="00347983" w:rsidRPr="00A64FF8" w:rsidTr="006A1C91">
        <w:trPr>
          <w:trHeight w:val="425"/>
          <w:tblHeader/>
        </w:trPr>
        <w:tc>
          <w:tcPr>
            <w:tcW w:w="284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услуги</w:t>
            </w:r>
          </w:p>
        </w:tc>
        <w:tc>
          <w:tcPr>
            <w:tcW w:w="226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программных продуктов</w:t>
            </w:r>
          </w:p>
        </w:tc>
        <w:tc>
          <w:tcPr>
            <w:tcW w:w="411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технического сопровождения, информационного и консультационного обслуживания одной программы</w:t>
            </w:r>
          </w:p>
        </w:tc>
      </w:tr>
      <w:tr w:rsidR="00347983" w:rsidRPr="00A64FF8" w:rsidTr="00347983">
        <w:trPr>
          <w:trHeight w:val="557"/>
        </w:trPr>
        <w:tc>
          <w:tcPr>
            <w:tcW w:w="2841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сопровождению программного обеспечения</w:t>
            </w:r>
          </w:p>
        </w:tc>
        <w:tc>
          <w:tcPr>
            <w:tcW w:w="226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единиц в год</w:t>
            </w:r>
          </w:p>
        </w:tc>
        <w:tc>
          <w:tcPr>
            <w:tcW w:w="4111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500 000 рублей</w:t>
            </w:r>
          </w:p>
        </w:tc>
      </w:tr>
      <w:tr w:rsidR="00347983" w:rsidRPr="00A64FF8" w:rsidTr="00A64FF8">
        <w:trPr>
          <w:trHeight w:val="463"/>
        </w:trPr>
        <w:tc>
          <w:tcPr>
            <w:tcW w:w="2841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технической поддержке информационных технологий</w:t>
            </w:r>
          </w:p>
        </w:tc>
        <w:tc>
          <w:tcPr>
            <w:tcW w:w="226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E90F4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единиц в год</w:t>
            </w:r>
          </w:p>
        </w:tc>
        <w:tc>
          <w:tcPr>
            <w:tcW w:w="4111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110 000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6. Затраты на оплату услуг по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410"/>
        <w:gridCol w:w="3685"/>
      </w:tblGrid>
      <w:tr w:rsidR="00347983" w:rsidRPr="00A64FF8" w:rsidTr="006A1C91">
        <w:trPr>
          <w:trHeight w:val="655"/>
        </w:trPr>
        <w:tc>
          <w:tcPr>
            <w:tcW w:w="32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приобретаемых простых (неисключительных) лицензий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единицы простой (неисключительной) лицензии</w:t>
            </w:r>
          </w:p>
        </w:tc>
      </w:tr>
      <w:tr w:rsidR="00347983" w:rsidRPr="00A64FF8" w:rsidTr="00A64FF8">
        <w:trPr>
          <w:trHeight w:val="573"/>
        </w:trPr>
        <w:tc>
          <w:tcPr>
            <w:tcW w:w="3227" w:type="dxa"/>
            <w:shd w:val="clear" w:color="auto" w:fill="auto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410" w:type="dxa"/>
            <w:shd w:val="clear" w:color="auto" w:fill="auto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70 единиц в год</w:t>
            </w:r>
          </w:p>
        </w:tc>
        <w:tc>
          <w:tcPr>
            <w:tcW w:w="3685" w:type="dxa"/>
            <w:shd w:val="clear" w:color="auto" w:fill="auto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50 000 рублей</w:t>
            </w:r>
          </w:p>
        </w:tc>
      </w:tr>
      <w:tr w:rsidR="00347983" w:rsidRPr="00A64FF8" w:rsidTr="00E90F44">
        <w:trPr>
          <w:trHeight w:val="601"/>
        </w:trPr>
        <w:tc>
          <w:tcPr>
            <w:tcW w:w="3227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Неисключительные лицензии Антивирус Касперского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60 единиц в год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3 500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7.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361"/>
        <w:gridCol w:w="4023"/>
      </w:tblGrid>
      <w:tr w:rsidR="00347983" w:rsidRPr="00A64FF8" w:rsidTr="006A1C91">
        <w:trPr>
          <w:trHeight w:val="771"/>
        </w:trPr>
        <w:tc>
          <w:tcPr>
            <w:tcW w:w="293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3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приобретаемых простых (неисключительных) лицензий</w:t>
            </w:r>
          </w:p>
        </w:tc>
        <w:tc>
          <w:tcPr>
            <w:tcW w:w="402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</w:tr>
      <w:tr w:rsidR="00347983" w:rsidRPr="00A64FF8" w:rsidTr="00560003">
        <w:trPr>
          <w:trHeight w:val="835"/>
        </w:trPr>
        <w:tc>
          <w:tcPr>
            <w:tcW w:w="293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приобретению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3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единиц в год</w:t>
            </w:r>
          </w:p>
        </w:tc>
        <w:tc>
          <w:tcPr>
            <w:tcW w:w="4023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8. Затраты на приобретение рабочих станций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1807"/>
        <w:gridCol w:w="2871"/>
      </w:tblGrid>
      <w:tr w:rsidR="00347983" w:rsidRPr="00A64FF8" w:rsidTr="00550AF1">
        <w:trPr>
          <w:trHeight w:val="1110"/>
        </w:trPr>
        <w:tc>
          <w:tcPr>
            <w:tcW w:w="21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409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1807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287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рабочей станции</w:t>
            </w:r>
          </w:p>
        </w:tc>
      </w:tr>
      <w:tr w:rsidR="00347983" w:rsidRPr="00A64FF8" w:rsidTr="00550AF1">
        <w:trPr>
          <w:trHeight w:val="667"/>
        </w:trPr>
        <w:tc>
          <w:tcPr>
            <w:tcW w:w="2127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Рабочая станция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110 000 рублей</w:t>
            </w:r>
          </w:p>
        </w:tc>
      </w:tr>
      <w:tr w:rsidR="00347983" w:rsidRPr="00A64FF8" w:rsidTr="00550AF1">
        <w:trPr>
          <w:trHeight w:val="563"/>
        </w:trPr>
        <w:tc>
          <w:tcPr>
            <w:tcW w:w="212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Ведущие должности муниципальной службы 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95 000 рублей</w:t>
            </w:r>
          </w:p>
        </w:tc>
      </w:tr>
      <w:tr w:rsidR="00347983" w:rsidRPr="00A64FF8" w:rsidTr="00550AF1">
        <w:trPr>
          <w:trHeight w:val="557"/>
        </w:trPr>
        <w:tc>
          <w:tcPr>
            <w:tcW w:w="212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95 000 рублей</w:t>
            </w:r>
          </w:p>
        </w:tc>
      </w:tr>
      <w:tr w:rsidR="00347983" w:rsidRPr="00A64FF8" w:rsidTr="00550AF1">
        <w:trPr>
          <w:trHeight w:val="575"/>
        </w:trPr>
        <w:tc>
          <w:tcPr>
            <w:tcW w:w="212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Младшие должности муниципальной службы 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95 000 рублей</w:t>
            </w:r>
          </w:p>
        </w:tc>
      </w:tr>
    </w:tbl>
    <w:p w:rsidR="00E90F44" w:rsidRPr="00A64FF8" w:rsidRDefault="00E90F44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9. Затраты на приобретение принтеров, многоф</w:t>
      </w:r>
      <w:r w:rsidR="00E90F44" w:rsidRPr="001077D3">
        <w:rPr>
          <w:rFonts w:ascii="Times New Roman" w:hAnsi="Times New Roman"/>
          <w:color w:val="000000"/>
          <w:sz w:val="20"/>
          <w:szCs w:val="20"/>
        </w:rPr>
        <w:t xml:space="preserve">ункциональных устройств </w:t>
      </w:r>
      <w:r w:rsidRPr="001077D3">
        <w:rPr>
          <w:rFonts w:ascii="Times New Roman" w:hAnsi="Times New Roman"/>
          <w:color w:val="000000"/>
          <w:sz w:val="20"/>
          <w:szCs w:val="20"/>
        </w:rPr>
        <w:t xml:space="preserve"> и серверов</w:t>
      </w:r>
    </w:p>
    <w:p w:rsidR="00347983" w:rsidRPr="00A64FF8" w:rsidRDefault="00347983" w:rsidP="00A64FF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382"/>
        <w:gridCol w:w="3402"/>
      </w:tblGrid>
      <w:tr w:rsidR="00347983" w:rsidRPr="00A64FF8" w:rsidTr="00347983"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38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 учетом срока полезного использования объекта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1 единицы товара</w:t>
            </w:r>
          </w:p>
        </w:tc>
      </w:tr>
      <w:tr w:rsidR="00347983" w:rsidRPr="00A64FF8" w:rsidTr="00347983"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Принтер (формат А4)</w:t>
            </w:r>
            <w:r w:rsidR="006F4C2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черно-белая печать</w:t>
            </w:r>
          </w:p>
        </w:tc>
        <w:tc>
          <w:tcPr>
            <w:tcW w:w="238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в год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70 000 рублей</w:t>
            </w:r>
          </w:p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0F44" w:rsidRPr="00A64FF8" w:rsidTr="00347983">
        <w:tc>
          <w:tcPr>
            <w:tcW w:w="357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Принтер (формат А4) цветная печать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120 000 рублей</w:t>
            </w:r>
          </w:p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0F44" w:rsidRPr="00A64FF8" w:rsidTr="00347983">
        <w:trPr>
          <w:trHeight w:val="621"/>
        </w:trPr>
        <w:tc>
          <w:tcPr>
            <w:tcW w:w="357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устройство (формат А4)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6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120 000 рублей</w:t>
            </w:r>
          </w:p>
        </w:tc>
      </w:tr>
      <w:tr w:rsidR="00E90F44" w:rsidRPr="00A64FF8" w:rsidTr="00560003">
        <w:trPr>
          <w:trHeight w:val="515"/>
        </w:trPr>
        <w:tc>
          <w:tcPr>
            <w:tcW w:w="3572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Широкоформатный принтер с повышенными скоростными и производительными характеристиками (формат А3)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180 000 рублей</w:t>
            </w:r>
          </w:p>
        </w:tc>
      </w:tr>
      <w:tr w:rsidR="00E90F44" w:rsidRPr="00A64FF8" w:rsidTr="00347983">
        <w:trPr>
          <w:trHeight w:val="557"/>
        </w:trPr>
        <w:tc>
          <w:tcPr>
            <w:tcW w:w="3572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устройство (формат А3)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200 000 рублей</w:t>
            </w:r>
          </w:p>
        </w:tc>
      </w:tr>
      <w:tr w:rsidR="00E90F44" w:rsidRPr="00A64FF8" w:rsidTr="00347983">
        <w:trPr>
          <w:trHeight w:val="557"/>
        </w:trPr>
        <w:tc>
          <w:tcPr>
            <w:tcW w:w="3572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Уничтожитель бумаг (шредер)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25 000 рублей</w:t>
            </w:r>
          </w:p>
        </w:tc>
      </w:tr>
      <w:tr w:rsidR="00E90F44" w:rsidRPr="00A64FF8" w:rsidTr="00347983">
        <w:trPr>
          <w:trHeight w:val="557"/>
        </w:trPr>
        <w:tc>
          <w:tcPr>
            <w:tcW w:w="3572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Сервер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774562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1 000 000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10. Затраты на приобретение средств подвижной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693"/>
        <w:gridCol w:w="2410"/>
        <w:gridCol w:w="2268"/>
      </w:tblGrid>
      <w:tr w:rsidR="00347983" w:rsidRPr="00A64FF8" w:rsidTr="006A1C91">
        <w:trPr>
          <w:trHeight w:val="913"/>
        </w:trPr>
        <w:tc>
          <w:tcPr>
            <w:tcW w:w="19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226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подвижной связи</w:t>
            </w:r>
          </w:p>
        </w:tc>
      </w:tr>
      <w:tr w:rsidR="00347983" w:rsidRPr="00A64FF8" w:rsidTr="00560003">
        <w:trPr>
          <w:trHeight w:val="519"/>
        </w:trPr>
        <w:tc>
          <w:tcPr>
            <w:tcW w:w="1985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Средство подвижной связи 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</w:t>
            </w:r>
            <w:r w:rsidR="001077D3">
              <w:rPr>
                <w:color w:val="000000"/>
                <w:sz w:val="16"/>
                <w:szCs w:val="16"/>
              </w:rPr>
              <w:t xml:space="preserve">более </w:t>
            </w:r>
            <w:r w:rsidRPr="00A64FF8">
              <w:rPr>
                <w:color w:val="000000"/>
                <w:sz w:val="16"/>
                <w:szCs w:val="16"/>
              </w:rPr>
              <w:t xml:space="preserve"> 15 000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11. Затраты на приобретение планшетных компьютеров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2362"/>
        <w:gridCol w:w="3261"/>
        <w:gridCol w:w="2126"/>
      </w:tblGrid>
      <w:tr w:rsidR="00347983" w:rsidRPr="00A64FF8" w:rsidTr="00ED30A7">
        <w:trPr>
          <w:trHeight w:val="725"/>
        </w:trPr>
        <w:tc>
          <w:tcPr>
            <w:tcW w:w="16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362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2126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</w:t>
            </w:r>
          </w:p>
        </w:tc>
      </w:tr>
      <w:tr w:rsidR="00347983" w:rsidRPr="00A64FF8" w:rsidTr="00560003">
        <w:trPr>
          <w:trHeight w:val="425"/>
        </w:trPr>
        <w:tc>
          <w:tcPr>
            <w:tcW w:w="1607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Планшетный компьютер</w:t>
            </w:r>
          </w:p>
        </w:tc>
        <w:tc>
          <w:tcPr>
            <w:tcW w:w="236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</w:tcPr>
          <w:p w:rsidR="00347983" w:rsidRPr="00A64FF8" w:rsidRDefault="006F4C27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12</w:t>
            </w:r>
            <w:r w:rsidR="00347983"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560003">
        <w:trPr>
          <w:trHeight w:val="403"/>
        </w:trPr>
        <w:tc>
          <w:tcPr>
            <w:tcW w:w="160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347983" w:rsidRPr="00A64FF8" w:rsidRDefault="0056000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 </w:t>
            </w:r>
            <w:r w:rsidR="006F4C27" w:rsidRPr="00A64FF8">
              <w:rPr>
                <w:color w:val="000000"/>
                <w:sz w:val="16"/>
                <w:szCs w:val="16"/>
              </w:rPr>
              <w:t>8</w:t>
            </w:r>
            <w:r w:rsidR="00347983"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6F4C27" w:rsidRPr="00A64FF8" w:rsidTr="00560003">
        <w:trPr>
          <w:trHeight w:val="396"/>
        </w:trPr>
        <w:tc>
          <w:tcPr>
            <w:tcW w:w="1607" w:type="dxa"/>
            <w:vMerge w:val="restart"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Нетбук, моноблок, платформа для ПК</w:t>
            </w:r>
          </w:p>
        </w:tc>
        <w:tc>
          <w:tcPr>
            <w:tcW w:w="2362" w:type="dxa"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3261" w:type="dxa"/>
          </w:tcPr>
          <w:p w:rsidR="006F4C27" w:rsidRPr="00A64FF8" w:rsidRDefault="006F4C2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</w:tcPr>
          <w:p w:rsidR="006F4C27" w:rsidRPr="00A64FF8" w:rsidRDefault="006F4C27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100 000 рублей</w:t>
            </w:r>
          </w:p>
        </w:tc>
      </w:tr>
      <w:tr w:rsidR="006F4C27" w:rsidRPr="00A64FF8" w:rsidTr="00A64FF8">
        <w:trPr>
          <w:trHeight w:val="427"/>
        </w:trPr>
        <w:tc>
          <w:tcPr>
            <w:tcW w:w="1607" w:type="dxa"/>
            <w:vMerge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3261" w:type="dxa"/>
          </w:tcPr>
          <w:p w:rsidR="006F4C27" w:rsidRPr="00A64FF8" w:rsidRDefault="006F4C2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4C27" w:rsidRPr="00A64FF8" w:rsidRDefault="00560003" w:rsidP="0056000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 </w:t>
            </w:r>
            <w:r w:rsidR="006F4C27" w:rsidRPr="00A64FF8">
              <w:rPr>
                <w:color w:val="000000"/>
                <w:sz w:val="16"/>
                <w:szCs w:val="16"/>
              </w:rPr>
              <w:t xml:space="preserve"> 90 000 рублей</w:t>
            </w:r>
          </w:p>
        </w:tc>
      </w:tr>
    </w:tbl>
    <w:p w:rsidR="006F4C27" w:rsidRPr="00A64FF8" w:rsidRDefault="006F4C27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12. Затраты на приобретение ноутбуков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2694"/>
        <w:gridCol w:w="1984"/>
      </w:tblGrid>
      <w:tr w:rsidR="00347983" w:rsidRPr="00A64FF8" w:rsidTr="00A64FF8">
        <w:trPr>
          <w:trHeight w:val="751"/>
        </w:trPr>
        <w:tc>
          <w:tcPr>
            <w:tcW w:w="1560" w:type="dxa"/>
          </w:tcPr>
          <w:p w:rsidR="00347983" w:rsidRPr="00A64FF8" w:rsidRDefault="006A1C9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</w:t>
            </w:r>
            <w:r w:rsidR="00347983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ние товара</w:t>
            </w:r>
          </w:p>
        </w:tc>
        <w:tc>
          <w:tcPr>
            <w:tcW w:w="3118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товара</w:t>
            </w:r>
          </w:p>
        </w:tc>
      </w:tr>
      <w:tr w:rsidR="00347983" w:rsidRPr="00A64FF8" w:rsidTr="00347983">
        <w:trPr>
          <w:trHeight w:val="457"/>
        </w:trPr>
        <w:tc>
          <w:tcPr>
            <w:tcW w:w="1560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</w:p>
        </w:tc>
        <w:tc>
          <w:tcPr>
            <w:tcW w:w="311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                               </w:t>
            </w:r>
            <w:r w:rsidR="006F4C27" w:rsidRPr="00A64FF8">
              <w:rPr>
                <w:color w:val="000000"/>
                <w:sz w:val="16"/>
                <w:szCs w:val="16"/>
              </w:rPr>
              <w:t>1</w:t>
            </w:r>
            <w:r w:rsidRPr="00A64FF8">
              <w:rPr>
                <w:color w:val="000000"/>
                <w:sz w:val="16"/>
                <w:szCs w:val="16"/>
              </w:rPr>
              <w:t>0</w:t>
            </w:r>
            <w:r w:rsidR="006F4C27" w:rsidRPr="00A64FF8">
              <w:rPr>
                <w:color w:val="000000"/>
                <w:sz w:val="16"/>
                <w:szCs w:val="16"/>
              </w:rPr>
              <w:t>5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560003">
        <w:trPr>
          <w:trHeight w:val="561"/>
        </w:trPr>
        <w:tc>
          <w:tcPr>
            <w:tcW w:w="1560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347983" w:rsidRPr="00A64FF8" w:rsidRDefault="00347983" w:rsidP="00852BB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Ведущие, старшие, младшие должности муниципальной службы </w:t>
            </w:r>
            <w:r w:rsidR="00852BB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                             </w:t>
            </w:r>
            <w:r w:rsidR="006F4C27" w:rsidRPr="00A64FF8">
              <w:rPr>
                <w:color w:val="000000"/>
                <w:sz w:val="16"/>
                <w:szCs w:val="16"/>
              </w:rPr>
              <w:t>9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13. Затраты на приобретение оборудования по обеспечению безопасности информации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985"/>
        <w:gridCol w:w="3685"/>
      </w:tblGrid>
      <w:tr w:rsidR="00347983" w:rsidRPr="00A64FF8" w:rsidTr="00347983">
        <w:tc>
          <w:tcPr>
            <w:tcW w:w="368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товара</w:t>
            </w:r>
          </w:p>
        </w:tc>
      </w:tr>
      <w:tr w:rsidR="00347983" w:rsidRPr="00A64FF8" w:rsidTr="00347983">
        <w:tc>
          <w:tcPr>
            <w:tcW w:w="368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Оборудование по обеспечению безопасности информации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100 000 рублей</w:t>
            </w:r>
          </w:p>
        </w:tc>
      </w:tr>
    </w:tbl>
    <w:p w:rsidR="00347983" w:rsidRPr="001077D3" w:rsidRDefault="00347983" w:rsidP="00A64FF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7983" w:rsidRPr="001077D3" w:rsidRDefault="00347983" w:rsidP="00A64FF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14. Затраты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2821"/>
        <w:gridCol w:w="2694"/>
        <w:gridCol w:w="1984"/>
      </w:tblGrid>
      <w:tr w:rsidR="00347983" w:rsidRPr="00A64FF8" w:rsidTr="009C0525">
        <w:trPr>
          <w:trHeight w:val="720"/>
        </w:trPr>
        <w:tc>
          <w:tcPr>
            <w:tcW w:w="185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821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мониторов на одного муниципального служащего с учетом срока полезного использования объекта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              1 монитора</w:t>
            </w:r>
          </w:p>
        </w:tc>
      </w:tr>
      <w:tr w:rsidR="00347983" w:rsidRPr="00A64FF8" w:rsidTr="009C0525">
        <w:trPr>
          <w:trHeight w:val="559"/>
        </w:trPr>
        <w:tc>
          <w:tcPr>
            <w:tcW w:w="1857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282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</w:t>
            </w:r>
            <w:r w:rsidR="00ED30A7" w:rsidRPr="00A64FF8">
              <w:rPr>
                <w:color w:val="000000"/>
                <w:sz w:val="16"/>
                <w:szCs w:val="16"/>
              </w:rPr>
              <w:t>8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852BB5">
        <w:trPr>
          <w:trHeight w:val="476"/>
        </w:trPr>
        <w:tc>
          <w:tcPr>
            <w:tcW w:w="185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</w:t>
            </w:r>
            <w:r w:rsidR="00ED30A7" w:rsidRPr="00A64FF8">
              <w:rPr>
                <w:color w:val="000000"/>
                <w:sz w:val="16"/>
                <w:szCs w:val="16"/>
              </w:rPr>
              <w:t>40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852BB5">
        <w:trPr>
          <w:trHeight w:val="398"/>
        </w:trPr>
        <w:tc>
          <w:tcPr>
            <w:tcW w:w="185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Старшие, младшие должности муниципальной службы 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 25 000 рублей</w:t>
            </w:r>
          </w:p>
        </w:tc>
      </w:tr>
      <w:tr w:rsidR="00347983" w:rsidRPr="00A64FF8" w:rsidTr="00852BB5">
        <w:trPr>
          <w:trHeight w:val="281"/>
        </w:trPr>
        <w:tc>
          <w:tcPr>
            <w:tcW w:w="185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</w:tcPr>
          <w:p w:rsidR="00347983" w:rsidRPr="00A64FF8" w:rsidRDefault="00852BB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25 000 рублей</w:t>
            </w:r>
          </w:p>
        </w:tc>
      </w:tr>
    </w:tbl>
    <w:p w:rsidR="006A1C91" w:rsidRPr="00A64FF8" w:rsidRDefault="006A1C91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 xml:space="preserve">15. Затраты на приобретение системных блоков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260"/>
        <w:gridCol w:w="2552"/>
        <w:gridCol w:w="1984"/>
      </w:tblGrid>
      <w:tr w:rsidR="00347983" w:rsidRPr="00A64FF8" w:rsidTr="006A1C91">
        <w:trPr>
          <w:trHeight w:val="837"/>
        </w:trPr>
        <w:tc>
          <w:tcPr>
            <w:tcW w:w="1418" w:type="dxa"/>
          </w:tcPr>
          <w:p w:rsidR="00347983" w:rsidRPr="00A64FF8" w:rsidRDefault="006A1C9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</w:t>
            </w:r>
            <w:r w:rsidR="00347983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вание товара</w:t>
            </w:r>
          </w:p>
        </w:tc>
        <w:tc>
          <w:tcPr>
            <w:tcW w:w="3260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55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             1 единицы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товара</w:t>
            </w:r>
          </w:p>
        </w:tc>
      </w:tr>
      <w:tr w:rsidR="00347983" w:rsidRPr="00A64FF8" w:rsidTr="00347983">
        <w:trPr>
          <w:trHeight w:val="457"/>
        </w:trPr>
        <w:tc>
          <w:tcPr>
            <w:tcW w:w="1418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32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552" w:type="dxa"/>
          </w:tcPr>
          <w:p w:rsidR="00347983" w:rsidRPr="00A64FF8" w:rsidRDefault="00ED30A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 </w:t>
            </w:r>
            <w:r w:rsidR="00ED30A7" w:rsidRPr="00A64FF8">
              <w:rPr>
                <w:color w:val="000000"/>
                <w:sz w:val="16"/>
                <w:szCs w:val="16"/>
              </w:rPr>
              <w:t>10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852BB5">
        <w:trPr>
          <w:trHeight w:val="717"/>
        </w:trPr>
        <w:tc>
          <w:tcPr>
            <w:tcW w:w="1418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47983" w:rsidRPr="00A64FF8" w:rsidRDefault="00347983" w:rsidP="00852BB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Ведущие, старшие, младшие должности муниципальной службы 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255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47983" w:rsidRPr="00A64FF8" w:rsidRDefault="00852BB5" w:rsidP="00852BB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="00347983" w:rsidRPr="00A64FF8">
              <w:rPr>
                <w:color w:val="000000"/>
                <w:sz w:val="16"/>
                <w:szCs w:val="16"/>
              </w:rPr>
              <w:t xml:space="preserve"> 70 000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16. Затраты на приобретение других запасных частей для вычислительной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547"/>
        <w:gridCol w:w="3367"/>
      </w:tblGrid>
      <w:tr w:rsidR="00347983" w:rsidRPr="00A64FF8" w:rsidTr="00852BB5">
        <w:trPr>
          <w:trHeight w:val="511"/>
        </w:trPr>
        <w:tc>
          <w:tcPr>
            <w:tcW w:w="340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54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36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</w:t>
            </w:r>
          </w:p>
        </w:tc>
      </w:tr>
      <w:tr w:rsidR="00347983" w:rsidRPr="00A64FF8" w:rsidTr="00852BB5">
        <w:trPr>
          <w:trHeight w:val="387"/>
        </w:trPr>
        <w:tc>
          <w:tcPr>
            <w:tcW w:w="340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Запасные части для вычислительной техники</w:t>
            </w:r>
            <w:r w:rsidR="009C052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2547" w:type="dxa"/>
          </w:tcPr>
          <w:p w:rsidR="00347983" w:rsidRPr="00A64FF8" w:rsidRDefault="00ED30A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</w:tcPr>
          <w:p w:rsidR="00347983" w:rsidRPr="00A64FF8" w:rsidRDefault="00347983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D30A7" w:rsidRPr="00A64FF8">
              <w:rPr>
                <w:color w:val="000000"/>
                <w:sz w:val="16"/>
                <w:szCs w:val="16"/>
              </w:rPr>
              <w:t>1</w:t>
            </w:r>
            <w:r w:rsidRPr="00A64FF8">
              <w:rPr>
                <w:color w:val="000000"/>
                <w:sz w:val="16"/>
                <w:szCs w:val="16"/>
              </w:rPr>
              <w:t>5</w:t>
            </w:r>
            <w:r w:rsidR="00ED30A7" w:rsidRPr="00A64FF8">
              <w:rPr>
                <w:color w:val="000000"/>
                <w:sz w:val="16"/>
                <w:szCs w:val="16"/>
              </w:rPr>
              <w:t>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9C0525" w:rsidRPr="00A64FF8" w:rsidTr="00852BB5">
        <w:trPr>
          <w:trHeight w:val="2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ПК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мере необходимости обновления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150 000 рублей</w:t>
            </w:r>
          </w:p>
        </w:tc>
      </w:tr>
      <w:tr w:rsidR="009C0525" w:rsidRPr="00A64FF8" w:rsidTr="00852BB5">
        <w:trPr>
          <w:trHeight w:val="34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Ноутбука, планшета,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50 000 рублей</w:t>
            </w:r>
          </w:p>
        </w:tc>
      </w:tr>
      <w:tr w:rsidR="009C0525" w:rsidRPr="00A64FF8" w:rsidTr="00852BB5">
        <w:trPr>
          <w:trHeight w:val="3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Сервера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150 000 рублей</w:t>
            </w:r>
          </w:p>
        </w:tc>
      </w:tr>
      <w:tr w:rsidR="009C0525" w:rsidRPr="00A64FF8" w:rsidTr="00852BB5">
        <w:trPr>
          <w:trHeight w:val="4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Сетевого хранилища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100 000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17. Затраты на приобретение носителей информации, в том числе магнитных и оптических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402"/>
      </w:tblGrid>
      <w:tr w:rsidR="00347983" w:rsidRPr="00A64FF8" w:rsidTr="006A1C91">
        <w:trPr>
          <w:trHeight w:val="257"/>
        </w:trPr>
        <w:tc>
          <w:tcPr>
            <w:tcW w:w="32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носителя информации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носителя</w:t>
            </w:r>
          </w:p>
        </w:tc>
      </w:tr>
      <w:tr w:rsidR="00347983" w:rsidRPr="00A64FF8" w:rsidTr="00852BB5">
        <w:trPr>
          <w:trHeight w:val="169"/>
        </w:trPr>
        <w:tc>
          <w:tcPr>
            <w:tcW w:w="3227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CD и  DVD диски</w:t>
            </w:r>
          </w:p>
        </w:tc>
        <w:tc>
          <w:tcPr>
            <w:tcW w:w="2693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 шт. в год</w:t>
            </w:r>
          </w:p>
        </w:tc>
        <w:tc>
          <w:tcPr>
            <w:tcW w:w="3402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 рублей</w:t>
            </w:r>
          </w:p>
        </w:tc>
      </w:tr>
      <w:tr w:rsidR="00347983" w:rsidRPr="00A64FF8" w:rsidTr="00852BB5">
        <w:trPr>
          <w:trHeight w:val="375"/>
        </w:trPr>
        <w:tc>
          <w:tcPr>
            <w:tcW w:w="3227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Flash-карты и прочие накопители</w:t>
            </w:r>
          </w:p>
        </w:tc>
        <w:tc>
          <w:tcPr>
            <w:tcW w:w="2693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шт. в год</w:t>
            </w:r>
          </w:p>
        </w:tc>
        <w:tc>
          <w:tcPr>
            <w:tcW w:w="3402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347983" w:rsidRPr="00A64FF8" w:rsidTr="00852BB5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Внешний жесткий диск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18. Затраты на приобретение расходных материалов для принтеров, многофункциональных устройств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571"/>
        <w:gridCol w:w="3179"/>
      </w:tblGrid>
      <w:tr w:rsidR="00347983" w:rsidRPr="00A64FF8" w:rsidTr="00347983">
        <w:trPr>
          <w:trHeight w:val="509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571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товара</w:t>
            </w:r>
          </w:p>
        </w:tc>
      </w:tr>
      <w:tr w:rsidR="00347983" w:rsidRPr="00A64FF8" w:rsidTr="00852BB5">
        <w:trPr>
          <w:trHeight w:val="718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Расходные материалы для принтеров, многофункциональных устройств и иной оргтехники</w:t>
            </w:r>
          </w:p>
        </w:tc>
        <w:tc>
          <w:tcPr>
            <w:tcW w:w="2571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 шт. в год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D30A7" w:rsidRPr="00A64FF8">
              <w:rPr>
                <w:color w:val="000000"/>
                <w:sz w:val="16"/>
                <w:szCs w:val="16"/>
              </w:rPr>
              <w:t>40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19. Затраты на приобретение запасных частей для принтеров, многофункциональных устройств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571"/>
        <w:gridCol w:w="3179"/>
      </w:tblGrid>
      <w:tr w:rsidR="00347983" w:rsidRPr="00A64FF8" w:rsidTr="00347983">
        <w:trPr>
          <w:trHeight w:val="605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571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товара</w:t>
            </w:r>
          </w:p>
        </w:tc>
      </w:tr>
      <w:tr w:rsidR="00347983" w:rsidRPr="00A64FF8" w:rsidTr="00852BB5">
        <w:trPr>
          <w:trHeight w:val="438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Запасные части для принтеров, многофункциональных устройств и иной оргтехники</w:t>
            </w:r>
          </w:p>
        </w:tc>
        <w:tc>
          <w:tcPr>
            <w:tcW w:w="2571" w:type="dxa"/>
          </w:tcPr>
          <w:p w:rsidR="00347983" w:rsidRPr="00A64FF8" w:rsidRDefault="00347983" w:rsidP="001077D3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1077D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 в год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8C3EAB" w:rsidRPr="000309C3">
        <w:rPr>
          <w:rFonts w:ascii="Times New Roman" w:hAnsi="Times New Roman"/>
          <w:color w:val="000000"/>
          <w:sz w:val="20"/>
          <w:szCs w:val="20"/>
        </w:rPr>
        <w:t>0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402"/>
      </w:tblGrid>
      <w:tr w:rsidR="00347983" w:rsidRPr="00A64FF8" w:rsidTr="00347983">
        <w:trPr>
          <w:trHeight w:val="491"/>
        </w:trPr>
        <w:tc>
          <w:tcPr>
            <w:tcW w:w="3227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почтовых отправлений в год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1 почтового отправления</w:t>
            </w:r>
          </w:p>
        </w:tc>
      </w:tr>
      <w:tr w:rsidR="00347983" w:rsidRPr="00A64FF8" w:rsidTr="00347983">
        <w:tc>
          <w:tcPr>
            <w:tcW w:w="3227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почтовой связи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3 000</w:t>
            </w:r>
          </w:p>
        </w:tc>
        <w:tc>
          <w:tcPr>
            <w:tcW w:w="3402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114 000 рублей  в год</w:t>
            </w:r>
          </w:p>
        </w:tc>
      </w:tr>
    </w:tbl>
    <w:p w:rsidR="001077D3" w:rsidRDefault="001077D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47983" w:rsidRPr="000309C3" w:rsidRDefault="00A64FF8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21.Затраты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928"/>
        <w:gridCol w:w="3402"/>
      </w:tblGrid>
      <w:tr w:rsidR="000D4327" w:rsidRPr="000D4327" w:rsidTr="000D4327">
        <w:trPr>
          <w:trHeight w:val="437"/>
        </w:trPr>
        <w:tc>
          <w:tcPr>
            <w:tcW w:w="2992" w:type="dxa"/>
          </w:tcPr>
          <w:p w:rsidR="000D4327" w:rsidRPr="000D4327" w:rsidRDefault="000D4327" w:rsidP="002F157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kern w:val="28"/>
                <w:sz w:val="16"/>
                <w:szCs w:val="16"/>
              </w:rPr>
              <w:t>Наименование услуги</w:t>
            </w:r>
          </w:p>
        </w:tc>
        <w:tc>
          <w:tcPr>
            <w:tcW w:w="2928" w:type="dxa"/>
          </w:tcPr>
          <w:p w:rsidR="000D4327" w:rsidRPr="000D4327" w:rsidRDefault="000D4327" w:rsidP="00241F1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sz w:val="16"/>
                <w:szCs w:val="16"/>
              </w:rPr>
              <w:t xml:space="preserve">Численность работников, подлежащих </w:t>
            </w:r>
            <w:r w:rsidR="00241F15">
              <w:rPr>
                <w:rFonts w:ascii="Times New Roman" w:hAnsi="Times New Roman"/>
                <w:sz w:val="16"/>
                <w:szCs w:val="16"/>
              </w:rPr>
              <w:t>осмотру</w:t>
            </w:r>
          </w:p>
        </w:tc>
        <w:tc>
          <w:tcPr>
            <w:tcW w:w="3402" w:type="dxa"/>
          </w:tcPr>
          <w:p w:rsidR="000D4327" w:rsidRPr="000D4327" w:rsidRDefault="000D4327" w:rsidP="00241F1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sz w:val="16"/>
                <w:szCs w:val="16"/>
              </w:rPr>
              <w:t xml:space="preserve">Цена проведения </w:t>
            </w:r>
            <w:r w:rsidR="00241F15">
              <w:rPr>
                <w:rFonts w:ascii="Times New Roman" w:hAnsi="Times New Roman"/>
                <w:sz w:val="16"/>
                <w:szCs w:val="16"/>
              </w:rPr>
              <w:t xml:space="preserve">медицинского осмотра </w:t>
            </w:r>
            <w:r w:rsidRPr="000D4327">
              <w:rPr>
                <w:rFonts w:ascii="Times New Roman" w:hAnsi="Times New Roman"/>
                <w:sz w:val="16"/>
                <w:szCs w:val="16"/>
              </w:rPr>
              <w:t>в расчете на 1 работника</w:t>
            </w:r>
            <w:r w:rsidR="00583305">
              <w:rPr>
                <w:rFonts w:ascii="Times New Roman" w:hAnsi="Times New Roman"/>
                <w:sz w:val="16"/>
                <w:szCs w:val="16"/>
              </w:rPr>
              <w:t xml:space="preserve"> в день</w:t>
            </w:r>
          </w:p>
        </w:tc>
      </w:tr>
      <w:tr w:rsidR="000D4327" w:rsidRPr="000D4327" w:rsidTr="000D4327">
        <w:trPr>
          <w:trHeight w:val="375"/>
        </w:trPr>
        <w:tc>
          <w:tcPr>
            <w:tcW w:w="2992" w:type="dxa"/>
          </w:tcPr>
          <w:p w:rsidR="000D4327" w:rsidRPr="000D4327" w:rsidRDefault="000D4327" w:rsidP="000D4327">
            <w:pPr>
              <w:tabs>
                <w:tab w:val="left" w:pos="4395"/>
              </w:tabs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sz w:val="16"/>
                <w:szCs w:val="16"/>
              </w:rPr>
              <w:t xml:space="preserve">Услуги по </w:t>
            </w:r>
            <w:r>
              <w:rPr>
                <w:rFonts w:ascii="Times New Roman" w:hAnsi="Times New Roman"/>
                <w:sz w:val="16"/>
                <w:szCs w:val="16"/>
              </w:rPr>
              <w:t>предрейсовому осмотру</w:t>
            </w:r>
          </w:p>
        </w:tc>
        <w:tc>
          <w:tcPr>
            <w:tcW w:w="2928" w:type="dxa"/>
          </w:tcPr>
          <w:p w:rsidR="000D4327" w:rsidRPr="000D4327" w:rsidRDefault="00241F15" w:rsidP="002F157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0D4327" w:rsidRPr="000D4327" w:rsidRDefault="00241F15" w:rsidP="002F157E">
            <w:pPr>
              <w:pStyle w:val="ConsPlusNormal"/>
              <w:jc w:val="both"/>
              <w:rPr>
                <w:kern w:val="28"/>
                <w:sz w:val="16"/>
                <w:szCs w:val="16"/>
              </w:rPr>
            </w:pPr>
            <w:r>
              <w:rPr>
                <w:kern w:val="28"/>
                <w:sz w:val="16"/>
                <w:szCs w:val="16"/>
              </w:rPr>
              <w:t>не более 50 рублей</w:t>
            </w:r>
          </w:p>
        </w:tc>
      </w:tr>
    </w:tbl>
    <w:p w:rsidR="00881D4E" w:rsidRDefault="00881D4E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64FF8" w:rsidRPr="000309C3" w:rsidRDefault="00A64FF8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22. Затраты на приобретение полисов обязательного страхования гражданской ответственности владельцев транспортных средств</w:t>
      </w:r>
    </w:p>
    <w:p w:rsidR="000D4327" w:rsidRDefault="000D4327" w:rsidP="000D4327">
      <w:pPr>
        <w:pStyle w:val="a8"/>
        <w:tabs>
          <w:tab w:val="left" w:pos="426"/>
        </w:tabs>
        <w:spacing w:after="0" w:line="26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E4D31">
        <w:rPr>
          <w:rFonts w:ascii="Times New Roman" w:hAnsi="Times New Roman"/>
          <w:sz w:val="20"/>
          <w:szCs w:val="20"/>
        </w:rPr>
        <w:t xml:space="preserve">определяются в отношении каждого транспортного средства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37" w:history="1">
        <w:r w:rsidRPr="003E4D31">
          <w:rPr>
            <w:rFonts w:ascii="Times New Roman" w:hAnsi="Times New Roman"/>
            <w:sz w:val="20"/>
            <w:szCs w:val="20"/>
          </w:rPr>
          <w:t>порядком</w:t>
        </w:r>
      </w:hyperlink>
      <w:r w:rsidRPr="003E4D31">
        <w:rPr>
          <w:rFonts w:ascii="Times New Roman" w:hAnsi="Times New Roman"/>
          <w:sz w:val="20"/>
          <w:szCs w:val="20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38" w:history="1">
        <w:r w:rsidRPr="003E4D31">
          <w:rPr>
            <w:rFonts w:ascii="Times New Roman" w:hAnsi="Times New Roman"/>
            <w:sz w:val="20"/>
            <w:szCs w:val="20"/>
          </w:rPr>
          <w:t>статьей 8</w:t>
        </w:r>
      </w:hyperlink>
      <w:r w:rsidRPr="003E4D31">
        <w:rPr>
          <w:rFonts w:ascii="Times New Roman" w:hAnsi="Times New Roman"/>
          <w:sz w:val="20"/>
          <w:szCs w:val="20"/>
        </w:rPr>
        <w:t xml:space="preserve"> Федерального закона</w:t>
      </w:r>
      <w:r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lastRenderedPageBreak/>
        <w:t>25.04.2002г. № 40</w:t>
      </w:r>
      <w:r w:rsidRPr="003E4D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3E4D31">
        <w:rPr>
          <w:rFonts w:ascii="Times New Roman" w:hAnsi="Times New Roman"/>
          <w:sz w:val="20"/>
          <w:szCs w:val="20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/>
          <w:sz w:val="20"/>
          <w:szCs w:val="20"/>
        </w:rPr>
        <w:t>»</w:t>
      </w:r>
      <w:r w:rsidRPr="003E4D31">
        <w:rPr>
          <w:rFonts w:ascii="Times New Roman" w:hAnsi="Times New Roman"/>
          <w:sz w:val="20"/>
          <w:szCs w:val="20"/>
        </w:rPr>
        <w:t>.</w:t>
      </w:r>
    </w:p>
    <w:p w:rsidR="00881D4E" w:rsidRDefault="00881D4E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3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техническое обслуживание (ремонт) и регламентно-профилактический ремонт бытового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455"/>
        <w:gridCol w:w="3402"/>
      </w:tblGrid>
      <w:tr w:rsidR="00347983" w:rsidRPr="00A64FF8" w:rsidTr="006A1C91">
        <w:trPr>
          <w:trHeight w:val="547"/>
        </w:trPr>
        <w:tc>
          <w:tcPr>
            <w:tcW w:w="346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45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бытового оборудования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технического обслуживания и ремонта бытового оборудования</w:t>
            </w:r>
          </w:p>
        </w:tc>
      </w:tr>
      <w:tr w:rsidR="00347983" w:rsidRPr="00A64FF8" w:rsidTr="00ED30A7">
        <w:trPr>
          <w:trHeight w:val="791"/>
        </w:trPr>
        <w:tc>
          <w:tcPr>
            <w:tcW w:w="346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Техни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ческое обслуживание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регламентно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профилактический ремонт бытового оборудования</w:t>
            </w:r>
          </w:p>
        </w:tc>
        <w:tc>
          <w:tcPr>
            <w:tcW w:w="245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в год</w:t>
            </w:r>
          </w:p>
        </w:tc>
        <w:tc>
          <w:tcPr>
            <w:tcW w:w="3402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150 000 рублей  в год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4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техническое обслуживание (ремонт) и регламентно-профилактический ремонт систем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398"/>
        <w:gridCol w:w="3408"/>
      </w:tblGrid>
      <w:tr w:rsidR="00347983" w:rsidRPr="00A64FF8" w:rsidTr="00347983">
        <w:tc>
          <w:tcPr>
            <w:tcW w:w="351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398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систем кондиционирования и вентиляции</w:t>
            </w:r>
          </w:p>
        </w:tc>
        <w:tc>
          <w:tcPr>
            <w:tcW w:w="3408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Стоимость 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 (услуг)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техническому обслуживанию и регламентно-профилактический ремонту систем конди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ционирования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и вентиляции за единицу</w:t>
            </w:r>
          </w:p>
        </w:tc>
      </w:tr>
      <w:tr w:rsidR="00347983" w:rsidRPr="00A64FF8" w:rsidTr="00ED30A7">
        <w:trPr>
          <w:trHeight w:val="990"/>
        </w:trPr>
        <w:tc>
          <w:tcPr>
            <w:tcW w:w="351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обслуживание                        и регламентно-профилактический ремонт систем кондиционирования                        и вентиляции</w:t>
            </w:r>
          </w:p>
        </w:tc>
        <w:tc>
          <w:tcPr>
            <w:tcW w:w="2398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8" w:type="dxa"/>
          </w:tcPr>
          <w:p w:rsidR="00347983" w:rsidRPr="00A64FF8" w:rsidRDefault="00ED30A7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6A1C91" w:rsidRPr="00A64FF8">
              <w:rPr>
                <w:color w:val="000000"/>
                <w:sz w:val="16"/>
                <w:szCs w:val="16"/>
              </w:rPr>
              <w:t>20 000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5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информационных услуг</w:t>
      </w:r>
      <w:r w:rsidR="00ED30A7" w:rsidRPr="000309C3">
        <w:rPr>
          <w:rFonts w:ascii="Times New Roman" w:hAnsi="Times New Roman"/>
          <w:color w:val="000000"/>
          <w:sz w:val="20"/>
          <w:szCs w:val="20"/>
        </w:rPr>
        <w:t xml:space="preserve">, которые включают </w:t>
      </w:r>
      <w:r w:rsidRPr="000309C3">
        <w:rPr>
          <w:rFonts w:ascii="Times New Roman" w:hAnsi="Times New Roman"/>
          <w:color w:val="000000"/>
          <w:sz w:val="20"/>
          <w:szCs w:val="20"/>
        </w:rPr>
        <w:t>в себя затраты на приобретение периодических печатных (электронных) изданий, справочной литературы, а также подачу объявлений в печатные издания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834"/>
        <w:gridCol w:w="3204"/>
        <w:gridCol w:w="3600"/>
      </w:tblGrid>
      <w:tr w:rsidR="00347983" w:rsidRPr="00A64FF8" w:rsidTr="006A1C91">
        <w:trPr>
          <w:trHeight w:val="509"/>
        </w:trPr>
        <w:tc>
          <w:tcPr>
            <w:tcW w:w="718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34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04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3600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Стоимость </w:t>
            </w:r>
          </w:p>
        </w:tc>
      </w:tr>
      <w:tr w:rsidR="00347983" w:rsidRPr="00A64FF8" w:rsidTr="00347983">
        <w:trPr>
          <w:trHeight w:val="691"/>
        </w:trPr>
        <w:tc>
          <w:tcPr>
            <w:tcW w:w="718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4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Газеты </w:t>
            </w:r>
          </w:p>
        </w:tc>
        <w:tc>
          <w:tcPr>
            <w:tcW w:w="3204" w:type="dxa"/>
            <w:vAlign w:val="center"/>
          </w:tcPr>
          <w:p w:rsidR="00347983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периодических подписных изданий на год</w:t>
            </w:r>
          </w:p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 на управление</w:t>
            </w:r>
          </w:p>
        </w:tc>
        <w:tc>
          <w:tcPr>
            <w:tcW w:w="3600" w:type="dxa"/>
          </w:tcPr>
          <w:p w:rsidR="00347983" w:rsidRPr="00A64FF8" w:rsidRDefault="00774562" w:rsidP="00A64FF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50 000 рублей  в год</w:t>
            </w:r>
          </w:p>
        </w:tc>
      </w:tr>
      <w:tr w:rsidR="00347983" w:rsidRPr="00A64FF8" w:rsidTr="00347983">
        <w:trPr>
          <w:trHeight w:val="699"/>
        </w:trPr>
        <w:tc>
          <w:tcPr>
            <w:tcW w:w="718" w:type="dxa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4" w:type="dxa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Журналы</w:t>
            </w:r>
          </w:p>
        </w:tc>
        <w:tc>
          <w:tcPr>
            <w:tcW w:w="3204" w:type="dxa"/>
            <w:vAlign w:val="center"/>
          </w:tcPr>
          <w:p w:rsidR="00347983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периодических подписных изданий на год</w:t>
            </w:r>
          </w:p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на управление</w:t>
            </w:r>
          </w:p>
        </w:tc>
        <w:tc>
          <w:tcPr>
            <w:tcW w:w="3600" w:type="dxa"/>
          </w:tcPr>
          <w:p w:rsidR="00347983" w:rsidRPr="00A64FF8" w:rsidRDefault="00774562" w:rsidP="00A64F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100 000 рублей  в год</w:t>
            </w:r>
          </w:p>
        </w:tc>
      </w:tr>
      <w:tr w:rsidR="00F65C89" w:rsidRPr="00A64FF8" w:rsidTr="00F65C89">
        <w:trPr>
          <w:trHeight w:val="401"/>
        </w:trPr>
        <w:tc>
          <w:tcPr>
            <w:tcW w:w="718" w:type="dxa"/>
          </w:tcPr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4" w:type="dxa"/>
          </w:tcPr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Публикация в журналах федерального уровня</w:t>
            </w:r>
          </w:p>
        </w:tc>
        <w:tc>
          <w:tcPr>
            <w:tcW w:w="3204" w:type="dxa"/>
            <w:vAlign w:val="center"/>
          </w:tcPr>
          <w:p w:rsidR="00F65C89" w:rsidRPr="00A64FF8" w:rsidRDefault="000E3DA7" w:rsidP="00A64FF8">
            <w:pPr>
              <w:tabs>
                <w:tab w:val="left" w:pos="6300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2-</w:t>
            </w:r>
            <w:r w:rsidR="00F65C89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х разворотов или не более 4              полос</w:t>
            </w:r>
          </w:p>
        </w:tc>
        <w:tc>
          <w:tcPr>
            <w:tcW w:w="3600" w:type="dxa"/>
          </w:tcPr>
          <w:p w:rsidR="00F65C89" w:rsidRPr="00A64FF8" w:rsidRDefault="00F65C89" w:rsidP="00A64F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150 000 рублей  в год</w:t>
            </w:r>
          </w:p>
        </w:tc>
      </w:tr>
    </w:tbl>
    <w:p w:rsidR="00F65C89" w:rsidRPr="00A64FF8" w:rsidRDefault="00F65C89" w:rsidP="00A64FF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6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мебели, отдельных материально-технических средств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677"/>
        <w:gridCol w:w="3315"/>
        <w:gridCol w:w="2693"/>
      </w:tblGrid>
      <w:tr w:rsidR="00347983" w:rsidRPr="00A64FF8" w:rsidTr="00347983">
        <w:trPr>
          <w:trHeight w:val="432"/>
          <w:tblHeader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Нормативное количество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Цена за единицу </w:t>
            </w:r>
          </w:p>
        </w:tc>
      </w:tr>
      <w:tr w:rsidR="00347983" w:rsidRPr="00A64FF8" w:rsidTr="00347983">
        <w:trPr>
          <w:trHeight w:val="296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</w:tr>
      <w:tr w:rsidR="00347983" w:rsidRPr="00A64FF8" w:rsidTr="000E3DA7">
        <w:trPr>
          <w:trHeight w:val="373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Стол, тумба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40 000 рублей</w:t>
            </w:r>
          </w:p>
        </w:tc>
      </w:tr>
      <w:tr w:rsidR="00347983" w:rsidRPr="00A64FF8" w:rsidTr="000E3DA7">
        <w:trPr>
          <w:trHeight w:val="26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40 000 рублей</w:t>
            </w:r>
          </w:p>
        </w:tc>
      </w:tr>
      <w:tr w:rsidR="00347983" w:rsidRPr="00A64FF8" w:rsidTr="000E3DA7">
        <w:trPr>
          <w:trHeight w:val="31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5 000 рублей</w:t>
            </w:r>
          </w:p>
        </w:tc>
      </w:tr>
      <w:tr w:rsidR="00347983" w:rsidRPr="00A64FF8" w:rsidTr="000E3DA7">
        <w:trPr>
          <w:trHeight w:val="267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Кресло, стул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 </w:t>
            </w:r>
          </w:p>
        </w:tc>
      </w:tr>
      <w:tr w:rsidR="00347983" w:rsidRPr="00A64FF8" w:rsidTr="000E3DA7">
        <w:trPr>
          <w:trHeight w:val="27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Зеркало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4 500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Шкаф металлический (сейф)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 рублей</w:t>
            </w:r>
          </w:p>
        </w:tc>
      </w:tr>
      <w:tr w:rsidR="00347983" w:rsidRPr="00A64FF8" w:rsidTr="000E3DA7">
        <w:trPr>
          <w:trHeight w:val="32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Телевизор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6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Лампа настольная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5 200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Настольный набор руководителя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332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10 000 рублей</w:t>
            </w:r>
          </w:p>
        </w:tc>
      </w:tr>
      <w:tr w:rsidR="00347983" w:rsidRPr="00A64FF8" w:rsidTr="000E3DA7">
        <w:trPr>
          <w:trHeight w:val="267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Вешалка напольная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9 000 рублей</w:t>
            </w:r>
          </w:p>
        </w:tc>
      </w:tr>
      <w:tr w:rsidR="00347983" w:rsidRPr="00A64FF8" w:rsidTr="000E3DA7">
        <w:trPr>
          <w:trHeight w:val="27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D6212C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Журнальный стол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D6212C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D6212C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83F59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  <w:r w:rsidR="00D6212C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рублей</w:t>
            </w:r>
          </w:p>
        </w:tc>
      </w:tr>
      <w:tr w:rsidR="00347983" w:rsidRPr="00A64FF8" w:rsidTr="000E3DA7">
        <w:trPr>
          <w:trHeight w:val="26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74562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 000 рублей</w:t>
            </w:r>
          </w:p>
        </w:tc>
      </w:tr>
      <w:tr w:rsidR="00701FF5" w:rsidRPr="00A64FF8" w:rsidTr="00D6212C">
        <w:trPr>
          <w:trHeight w:val="265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Набор мягкой мебели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701FF5" w:rsidRPr="00A64FF8" w:rsidRDefault="00701FF5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120 000 рублей</w:t>
            </w:r>
          </w:p>
        </w:tc>
      </w:tr>
      <w:tr w:rsidR="00701FF5" w:rsidRPr="00A64FF8" w:rsidTr="00D6212C">
        <w:trPr>
          <w:trHeight w:val="1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Диван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701FF5" w:rsidRPr="00A64FF8" w:rsidRDefault="00701FF5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 90 000 рублей</w:t>
            </w:r>
          </w:p>
        </w:tc>
      </w:tr>
      <w:tr w:rsidR="00701FF5" w:rsidRPr="00A64FF8" w:rsidTr="00D6212C">
        <w:trPr>
          <w:trHeight w:val="1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931278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Набор корпусной мебели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701FF5" w:rsidRPr="00A64FF8" w:rsidRDefault="00701FF5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120 000 рублей</w:t>
            </w:r>
          </w:p>
        </w:tc>
      </w:tr>
      <w:tr w:rsidR="00347983" w:rsidRPr="00A64FF8" w:rsidTr="00347983">
        <w:trPr>
          <w:trHeight w:val="379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</w:tr>
      <w:tr w:rsidR="00347983" w:rsidRPr="00A64FF8" w:rsidTr="000E3DA7">
        <w:trPr>
          <w:trHeight w:val="22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125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00 рублей</w:t>
            </w:r>
          </w:p>
        </w:tc>
      </w:tr>
      <w:tr w:rsidR="00347983" w:rsidRPr="00A64FF8" w:rsidTr="000E3DA7">
        <w:trPr>
          <w:trHeight w:val="3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15 000 рублей</w:t>
            </w:r>
          </w:p>
        </w:tc>
      </w:tr>
      <w:tr w:rsidR="00347983" w:rsidRPr="00A64FF8" w:rsidTr="000E3DA7">
        <w:trPr>
          <w:trHeight w:val="260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83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5 000 рублей</w:t>
            </w:r>
          </w:p>
        </w:tc>
      </w:tr>
      <w:tr w:rsidR="00347983" w:rsidRPr="00A64FF8" w:rsidTr="000E3DA7">
        <w:trPr>
          <w:trHeight w:val="268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Сейф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73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Кресло офисное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Настольный набор руководителя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5 000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Лампа настольная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4 000 рублей</w:t>
            </w:r>
          </w:p>
        </w:tc>
      </w:tr>
      <w:tr w:rsidR="00347983" w:rsidRPr="00A64FF8" w:rsidTr="000E3DA7">
        <w:trPr>
          <w:trHeight w:val="260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Зеркало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4 000 рублей</w:t>
            </w:r>
          </w:p>
        </w:tc>
      </w:tr>
      <w:tr w:rsidR="00347983" w:rsidRPr="00A64FF8" w:rsidTr="000E3DA7">
        <w:trPr>
          <w:trHeight w:val="263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CE5EFC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Брифинг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E83F59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68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 для оргтехники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20 000 рублей</w:t>
            </w:r>
          </w:p>
        </w:tc>
      </w:tr>
      <w:tr w:rsidR="00347983" w:rsidRPr="00A64FF8" w:rsidTr="000E3DA7">
        <w:trPr>
          <w:trHeight w:val="280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774562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  <w:tr w:rsidR="00347983" w:rsidRPr="00A64FF8" w:rsidTr="00347983">
        <w:trPr>
          <w:trHeight w:val="717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Старшие, младшие должности муниципальной службы 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</w:tr>
      <w:tr w:rsidR="00347983" w:rsidRPr="00A64FF8" w:rsidTr="000E3DA7">
        <w:trPr>
          <w:trHeight w:val="23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7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10 0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00 рублей</w:t>
            </w:r>
          </w:p>
        </w:tc>
      </w:tr>
      <w:tr w:rsidR="00347983" w:rsidRPr="00A64FF8" w:rsidTr="00347983">
        <w:trPr>
          <w:trHeight w:val="409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67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2 000 рублей</w:t>
            </w:r>
          </w:p>
        </w:tc>
      </w:tr>
      <w:tr w:rsidR="00347983" w:rsidRPr="00A64FF8" w:rsidTr="000E3DA7">
        <w:trPr>
          <w:trHeight w:val="275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347983">
        <w:trPr>
          <w:trHeight w:val="421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Сейф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A64FF8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 90</w:t>
            </w:r>
            <w:r w:rsidR="00347983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55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Кресло офисное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347983">
        <w:trPr>
          <w:trHeight w:val="605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Набор настольный органайзер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347983" w:rsidRPr="00A64FF8" w:rsidTr="00347983">
        <w:trPr>
          <w:trHeight w:val="357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Лампа настольная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4 000 рублей</w:t>
            </w:r>
          </w:p>
        </w:tc>
      </w:tr>
      <w:tr w:rsidR="00347983" w:rsidRPr="00A64FF8" w:rsidTr="00347983">
        <w:trPr>
          <w:trHeight w:val="446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Зеркало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4 000 рублей</w:t>
            </w:r>
          </w:p>
        </w:tc>
      </w:tr>
      <w:tr w:rsidR="00347983" w:rsidRPr="00A64FF8" w:rsidTr="00347983">
        <w:trPr>
          <w:trHeight w:val="426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0B696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ind w:left="-7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 для оргтехники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20 000 рублей</w:t>
            </w:r>
          </w:p>
        </w:tc>
      </w:tr>
      <w:tr w:rsidR="00347983" w:rsidRPr="00A64FF8" w:rsidTr="00347983">
        <w:trPr>
          <w:trHeight w:val="426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0B696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774562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</w:tbl>
    <w:p w:rsidR="005302C1" w:rsidRPr="00A64FF8" w:rsidRDefault="005302C1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74562" w:rsidRPr="000309C3" w:rsidRDefault="00774562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2</w:t>
      </w:r>
      <w:r w:rsidR="00A64FF8" w:rsidRPr="000309C3">
        <w:rPr>
          <w:rFonts w:ascii="Times New Roman" w:hAnsi="Times New Roman"/>
          <w:sz w:val="20"/>
          <w:szCs w:val="20"/>
        </w:rPr>
        <w:t>7</w:t>
      </w:r>
      <w:r w:rsidRPr="000309C3">
        <w:rPr>
          <w:rFonts w:ascii="Times New Roman" w:hAnsi="Times New Roman"/>
          <w:sz w:val="20"/>
          <w:szCs w:val="20"/>
        </w:rPr>
        <w:t xml:space="preserve">. </w:t>
      </w:r>
      <w:r w:rsidR="00C13C1B" w:rsidRPr="000309C3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  <w:r w:rsidRPr="000309C3">
        <w:rPr>
          <w:rFonts w:ascii="Times New Roman" w:hAnsi="Times New Roman"/>
          <w:sz w:val="20"/>
          <w:szCs w:val="20"/>
        </w:rPr>
        <w:t xml:space="preserve">. Затраты на приобретение </w:t>
      </w:r>
    </w:p>
    <w:p w:rsidR="00774562" w:rsidRPr="000309C3" w:rsidRDefault="00774562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144"/>
      </w:tblGrid>
      <w:tr w:rsidR="00774562" w:rsidRPr="00A64FF8" w:rsidTr="00774562"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68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Количество не более, ед.</w:t>
            </w:r>
          </w:p>
        </w:tc>
        <w:tc>
          <w:tcPr>
            <w:tcW w:w="2144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Цена, не более руб.</w:t>
            </w:r>
          </w:p>
        </w:tc>
      </w:tr>
      <w:tr w:rsidR="00774562" w:rsidRPr="00A64FF8" w:rsidTr="00774562"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8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начальника учреждения (главная группа должностей)</w:t>
            </w:r>
          </w:p>
        </w:tc>
        <w:tc>
          <w:tcPr>
            <w:tcW w:w="2144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1 500 000</w:t>
            </w:r>
          </w:p>
        </w:tc>
      </w:tr>
    </w:tbl>
    <w:p w:rsidR="00774562" w:rsidRPr="00A64FF8" w:rsidRDefault="00774562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347983" w:rsidRPr="00A64FF8" w:rsidRDefault="00347983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  <w:r w:rsidRPr="00A64FF8">
        <w:rPr>
          <w:rFonts w:ascii="Times New Roman" w:hAnsi="Times New Roman"/>
          <w:color w:val="000000"/>
          <w:sz w:val="16"/>
          <w:szCs w:val="16"/>
        </w:rPr>
        <w:t>2</w:t>
      </w:r>
      <w:r w:rsidR="00A64FF8" w:rsidRPr="00A64FF8">
        <w:rPr>
          <w:rFonts w:ascii="Times New Roman" w:hAnsi="Times New Roman"/>
          <w:color w:val="000000"/>
          <w:sz w:val="16"/>
          <w:szCs w:val="16"/>
        </w:rPr>
        <w:t>8</w:t>
      </w:r>
      <w:r w:rsidRPr="00A64FF8">
        <w:rPr>
          <w:rFonts w:ascii="Times New Roman" w:hAnsi="Times New Roman"/>
          <w:color w:val="000000"/>
          <w:sz w:val="16"/>
          <w:szCs w:val="16"/>
        </w:rPr>
        <w:t>. Затраты на приобретение систем кондиционирования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127"/>
        <w:gridCol w:w="3685"/>
      </w:tblGrid>
      <w:tr w:rsidR="00774562" w:rsidRPr="00A64FF8" w:rsidTr="00774562">
        <w:trPr>
          <w:trHeight w:val="451"/>
        </w:trPr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127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систем кондиционирования</w:t>
            </w:r>
          </w:p>
        </w:tc>
        <w:tc>
          <w:tcPr>
            <w:tcW w:w="3685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системы кондиционирования</w:t>
            </w:r>
          </w:p>
        </w:tc>
      </w:tr>
      <w:tr w:rsidR="00774562" w:rsidRPr="00A64FF8" w:rsidTr="00774562">
        <w:trPr>
          <w:trHeight w:val="541"/>
        </w:trPr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</w:tcPr>
          <w:p w:rsidR="00774562" w:rsidRPr="00A64FF8" w:rsidRDefault="00774562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Система кондиционирования</w:t>
            </w:r>
          </w:p>
          <w:p w:rsidR="00774562" w:rsidRPr="00A64FF8" w:rsidRDefault="00774562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14 (для  всех групп должностей)</w:t>
            </w:r>
          </w:p>
        </w:tc>
        <w:tc>
          <w:tcPr>
            <w:tcW w:w="3685" w:type="dxa"/>
          </w:tcPr>
          <w:p w:rsidR="00774562" w:rsidRPr="00A64FF8" w:rsidRDefault="00774562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80 000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9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бытовой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2977"/>
      </w:tblGrid>
      <w:tr w:rsidR="00347983" w:rsidRPr="00A64FF8" w:rsidTr="00780266">
        <w:trPr>
          <w:trHeight w:val="319"/>
        </w:trPr>
        <w:tc>
          <w:tcPr>
            <w:tcW w:w="2660" w:type="dxa"/>
          </w:tcPr>
          <w:p w:rsidR="00347983" w:rsidRPr="00A64FF8" w:rsidRDefault="00347983" w:rsidP="00A64F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товара за единицу</w:t>
            </w:r>
          </w:p>
        </w:tc>
      </w:tr>
      <w:tr w:rsidR="00347983" w:rsidRPr="00A64FF8" w:rsidTr="00780266">
        <w:trPr>
          <w:trHeight w:val="441"/>
        </w:trPr>
        <w:tc>
          <w:tcPr>
            <w:tcW w:w="26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Бытовая техника</w:t>
            </w:r>
            <w:r w:rsidR="00D1417F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 в т.ч. холодильник, чайник, термопот)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единицы одного наименования на кабинет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(все группы должностей)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D1417F" w:rsidRPr="00A64FF8">
              <w:rPr>
                <w:color w:val="000000"/>
                <w:sz w:val="16"/>
                <w:szCs w:val="16"/>
              </w:rPr>
              <w:t>4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780266">
        <w:trPr>
          <w:trHeight w:val="593"/>
        </w:trPr>
        <w:tc>
          <w:tcPr>
            <w:tcW w:w="26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Телефонный аппарат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для главных должностей муниципальной службы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40 000 рублей</w:t>
            </w:r>
          </w:p>
        </w:tc>
      </w:tr>
      <w:tr w:rsidR="00347983" w:rsidRPr="00A64FF8" w:rsidTr="00780266">
        <w:trPr>
          <w:trHeight w:val="597"/>
        </w:trPr>
        <w:tc>
          <w:tcPr>
            <w:tcW w:w="26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Телефонный аппарат 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для прочих должностей муниципальной службы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20 000 рублей</w:t>
            </w:r>
          </w:p>
        </w:tc>
      </w:tr>
      <w:tr w:rsidR="00D32C98" w:rsidRPr="00A64FF8" w:rsidTr="00780266">
        <w:trPr>
          <w:trHeight w:val="597"/>
        </w:trPr>
        <w:tc>
          <w:tcPr>
            <w:tcW w:w="2660" w:type="dxa"/>
          </w:tcPr>
          <w:p w:rsidR="00D32C98" w:rsidRPr="00A64FF8" w:rsidRDefault="00D32C98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Устройство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3685" w:type="dxa"/>
          </w:tcPr>
          <w:p w:rsidR="00D32C98" w:rsidRPr="00A64FF8" w:rsidRDefault="00D32C98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для главных должностей муниципальной службы</w:t>
            </w:r>
          </w:p>
        </w:tc>
        <w:tc>
          <w:tcPr>
            <w:tcW w:w="2977" w:type="dxa"/>
          </w:tcPr>
          <w:p w:rsidR="00D32C98" w:rsidRPr="00A64FF8" w:rsidRDefault="00D32C98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D1417F" w:rsidRPr="00A64FF8" w:rsidTr="00780266">
        <w:trPr>
          <w:trHeight w:val="597"/>
        </w:trPr>
        <w:tc>
          <w:tcPr>
            <w:tcW w:w="2660" w:type="dxa"/>
          </w:tcPr>
          <w:p w:rsidR="00D1417F" w:rsidRPr="00A64FF8" w:rsidRDefault="00D1417F" w:rsidP="00A64FF8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Сетевой фильтр</w:t>
            </w:r>
          </w:p>
        </w:tc>
        <w:tc>
          <w:tcPr>
            <w:tcW w:w="3685" w:type="dxa"/>
          </w:tcPr>
          <w:p w:rsidR="00D1417F" w:rsidRPr="00A64FF8" w:rsidRDefault="00D1417F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единицы одного наименования на кабинет (все группы должностей)</w:t>
            </w:r>
          </w:p>
        </w:tc>
        <w:tc>
          <w:tcPr>
            <w:tcW w:w="2977" w:type="dxa"/>
          </w:tcPr>
          <w:p w:rsidR="00D1417F" w:rsidRPr="00A64FF8" w:rsidRDefault="00D1417F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2 000 рублей</w:t>
            </w:r>
          </w:p>
        </w:tc>
      </w:tr>
      <w:tr w:rsidR="00E83F59" w:rsidRPr="00A64FF8" w:rsidTr="00780266">
        <w:trPr>
          <w:trHeight w:val="597"/>
        </w:trPr>
        <w:tc>
          <w:tcPr>
            <w:tcW w:w="2660" w:type="dxa"/>
          </w:tcPr>
          <w:p w:rsidR="00E83F59" w:rsidRPr="00A64FF8" w:rsidRDefault="00E83F59" w:rsidP="00A64FF8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Микроволновая печь</w:t>
            </w:r>
          </w:p>
        </w:tc>
        <w:tc>
          <w:tcPr>
            <w:tcW w:w="3685" w:type="dxa"/>
          </w:tcPr>
          <w:p w:rsidR="00E83F59" w:rsidRPr="00A64FF8" w:rsidRDefault="00E83F59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единицы одного наименования на кабинет (все группы должностей)</w:t>
            </w:r>
          </w:p>
        </w:tc>
        <w:tc>
          <w:tcPr>
            <w:tcW w:w="2977" w:type="dxa"/>
          </w:tcPr>
          <w:p w:rsidR="00E83F59" w:rsidRPr="00A64FF8" w:rsidRDefault="00E83F59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774562" w:rsidRPr="00A64FF8">
              <w:rPr>
                <w:color w:val="000000"/>
                <w:sz w:val="16"/>
                <w:szCs w:val="16"/>
              </w:rPr>
              <w:t>22</w:t>
            </w:r>
            <w:r w:rsidRPr="00A64FF8">
              <w:rPr>
                <w:color w:val="000000"/>
                <w:sz w:val="16"/>
                <w:szCs w:val="16"/>
              </w:rPr>
              <w:t xml:space="preserve"> 000 рублей </w:t>
            </w:r>
          </w:p>
        </w:tc>
      </w:tr>
    </w:tbl>
    <w:p w:rsidR="00347983" w:rsidRPr="000309C3" w:rsidRDefault="00A64FF8" w:rsidP="000309C3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30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канцелярских принадлежностей</w:t>
      </w:r>
      <w:r w:rsidRPr="000309C3">
        <w:rPr>
          <w:rFonts w:ascii="Times New Roman" w:hAnsi="Times New Roman"/>
          <w:color w:val="000000"/>
          <w:sz w:val="20"/>
          <w:szCs w:val="20"/>
        </w:rPr>
        <w:t xml:space="preserve"> (для всех групп должностей)</w:t>
      </w:r>
    </w:p>
    <w:p w:rsidR="00124CB6" w:rsidRPr="000309C3" w:rsidRDefault="00124CB6" w:rsidP="000309C3">
      <w:pPr>
        <w:spacing w:after="0" w:line="240" w:lineRule="auto"/>
        <w:ind w:left="-142" w:firstLine="709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Приобретение канцелярских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970"/>
        <w:gridCol w:w="1573"/>
        <w:gridCol w:w="1985"/>
      </w:tblGrid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573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Количество на 1 работника в год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Цена за единицу (рублей)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3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Антистеплер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Бумага А4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Бумага А3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1700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Булавки офисные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бумаги для записей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(в упаковке 100 листов)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бумаги для записей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(в упаковке 100 листов) самоклеющийся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Дырокол 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800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Ежедневник 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900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Закладки для документов (125 листов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Зажим для бумаг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(12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Калькулятор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Карандаш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Карандаш механический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80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Корректирующий роллер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Корректирующая жидкость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Клей карандаш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Клей ПВА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Календарь настенный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Календарь настольный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Кнопки силовые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(50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140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Ластик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Линейка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Лупа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Маркер для выделения текста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Накопитель (лоток)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Нож канцелярский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60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Ножницы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Папка-вкладыш (файл) с перфорацией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(100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151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Нитки для подшивки документов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Папка-конверт на молнии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архивная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260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на кольцах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на кнопке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на резинках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Папка-скоросшиватель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регистратор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для бумаг с завязками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Папка-уголок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адресная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с вкладышами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Планинг 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Подставка органайзер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Ручка шариковая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Ручка гелевая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Салфетки чистящие для оргтехники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Скобы для степлера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(i-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Скотч широкий 38 мкм x 48 мм х  30 м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Скотч узкий 19х33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(12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Скрепочница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Степлер №10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Степлер архивный 23/8, 23/10, 23/13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Степлер 24/6, 26/6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Стержень для авторучки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Скрепка канцелярская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(50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Точилка для карандашей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Тетрадь ( 12-48 л.)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Штемпельная краска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Шило канцелярское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4B2654" w:rsidRPr="00A64FF8" w:rsidTr="001149D0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64FF8">
              <w:rPr>
                <w:rFonts w:ascii="Times New Roman" w:hAnsi="Times New Roman"/>
                <w:bCs/>
                <w:sz w:val="16"/>
                <w:szCs w:val="16"/>
              </w:rPr>
              <w:t>Рамка для дипломов и сертификатов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B2654" w:rsidRPr="00A64FF8" w:rsidRDefault="004B2654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 1700</w:t>
            </w:r>
          </w:p>
        </w:tc>
      </w:tr>
      <w:tr w:rsidR="004B2654" w:rsidRPr="00A64FF8" w:rsidTr="001149D0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64FF8">
              <w:rPr>
                <w:rFonts w:ascii="Times New Roman" w:hAnsi="Times New Roman"/>
                <w:bCs/>
                <w:sz w:val="16"/>
                <w:szCs w:val="16"/>
              </w:rPr>
              <w:t>Открытки поздравительные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B2654" w:rsidRPr="00A64FF8" w:rsidRDefault="004B2654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4B2654" w:rsidRPr="00A64FF8" w:rsidTr="001149D0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Благодарности, грамоты, сертификаты, дипломы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B2654" w:rsidRPr="00A64FF8" w:rsidRDefault="004B2654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1700</w:t>
            </w:r>
          </w:p>
        </w:tc>
      </w:tr>
      <w:tr w:rsidR="004B2654" w:rsidRPr="00A64FF8" w:rsidTr="00347983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Штампы и печати, клише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более 5000</w:t>
            </w:r>
          </w:p>
        </w:tc>
      </w:tr>
      <w:tr w:rsidR="00D1417F" w:rsidRPr="00A64FF8" w:rsidTr="001149D0">
        <w:tc>
          <w:tcPr>
            <w:tcW w:w="675" w:type="dxa"/>
          </w:tcPr>
          <w:p w:rsidR="00D1417F" w:rsidRPr="00A64FF8" w:rsidRDefault="00D1417F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261" w:type="dxa"/>
          </w:tcPr>
          <w:p w:rsidR="00D1417F" w:rsidRPr="00A64FF8" w:rsidRDefault="00D1417F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Бумага А4 цветная</w:t>
            </w:r>
          </w:p>
        </w:tc>
        <w:tc>
          <w:tcPr>
            <w:tcW w:w="1970" w:type="dxa"/>
          </w:tcPr>
          <w:p w:rsidR="00D1417F" w:rsidRPr="00A64FF8" w:rsidRDefault="00D1417F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1573" w:type="dxa"/>
            <w:vAlign w:val="center"/>
          </w:tcPr>
          <w:p w:rsidR="00D1417F" w:rsidRPr="00A64FF8" w:rsidRDefault="00D1417F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D1417F" w:rsidRPr="00A64FF8" w:rsidRDefault="00D1417F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3000</w:t>
            </w:r>
          </w:p>
        </w:tc>
      </w:tr>
    </w:tbl>
    <w:p w:rsidR="00347983" w:rsidRPr="00A64FF8" w:rsidRDefault="00347983" w:rsidP="00A64F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A64FF8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31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2409"/>
        <w:gridCol w:w="2977"/>
      </w:tblGrid>
      <w:tr w:rsidR="00347983" w:rsidRPr="00A64FF8" w:rsidTr="00347983">
        <w:tc>
          <w:tcPr>
            <w:tcW w:w="594" w:type="dxa"/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42" w:type="dxa"/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409" w:type="dxa"/>
            <w:vAlign w:val="center"/>
          </w:tcPr>
          <w:p w:rsidR="00347983" w:rsidRPr="00A64FF8" w:rsidRDefault="00347983" w:rsidP="00A64F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 финансовое управление в год</w:t>
            </w:r>
          </w:p>
        </w:tc>
        <w:tc>
          <w:tcPr>
            <w:tcW w:w="2977" w:type="dxa"/>
            <w:vAlign w:val="center"/>
          </w:tcPr>
          <w:p w:rsidR="00347983" w:rsidRPr="00A64FF8" w:rsidRDefault="00347983" w:rsidP="00A64F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товара за единицу</w:t>
            </w:r>
          </w:p>
        </w:tc>
      </w:tr>
      <w:tr w:rsidR="00347983" w:rsidRPr="00A64FF8" w:rsidTr="00347983">
        <w:trPr>
          <w:trHeight w:val="533"/>
        </w:trPr>
        <w:tc>
          <w:tcPr>
            <w:tcW w:w="5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Хоз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яйственный инвентарь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шт. одного наименования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 000 рублей</w:t>
            </w:r>
          </w:p>
        </w:tc>
      </w:tr>
      <w:tr w:rsidR="00347983" w:rsidRPr="00A64FF8" w:rsidTr="00347983">
        <w:trPr>
          <w:trHeight w:val="410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Лампы энергосберегающие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100 шт. 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300 рублей </w:t>
            </w:r>
          </w:p>
        </w:tc>
      </w:tr>
      <w:tr w:rsidR="00347983" w:rsidRPr="00A64FF8" w:rsidTr="00347983">
        <w:trPr>
          <w:trHeight w:val="422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Визитки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100 шт. 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50 рублей </w:t>
            </w:r>
          </w:p>
        </w:tc>
      </w:tr>
      <w:tr w:rsidR="00347983" w:rsidRPr="00A64FF8" w:rsidTr="00347983">
        <w:trPr>
          <w:trHeight w:val="134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Аптечка первой помощи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347983" w:rsidRPr="00A64FF8" w:rsidTr="00347983">
        <w:trPr>
          <w:trHeight w:val="134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Вывески, таблички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шт.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1000 рублей</w:t>
            </w:r>
          </w:p>
        </w:tc>
      </w:tr>
      <w:tr w:rsidR="004B2654" w:rsidRPr="00A64FF8" w:rsidTr="00347983">
        <w:trPr>
          <w:trHeight w:val="134"/>
        </w:trPr>
        <w:tc>
          <w:tcPr>
            <w:tcW w:w="594" w:type="dxa"/>
          </w:tcPr>
          <w:p w:rsidR="004B2654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2" w:type="dxa"/>
          </w:tcPr>
          <w:p w:rsidR="004B2654" w:rsidRPr="00A64FF8" w:rsidRDefault="004B2654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Кожный антисептик для обработки рук работников</w:t>
            </w:r>
          </w:p>
        </w:tc>
        <w:tc>
          <w:tcPr>
            <w:tcW w:w="2409" w:type="dxa"/>
          </w:tcPr>
          <w:p w:rsidR="004B2654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 шт.</w:t>
            </w:r>
          </w:p>
        </w:tc>
        <w:tc>
          <w:tcPr>
            <w:tcW w:w="2977" w:type="dxa"/>
          </w:tcPr>
          <w:p w:rsidR="004B2654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1000 рублей</w:t>
            </w:r>
          </w:p>
        </w:tc>
      </w:tr>
      <w:tr w:rsidR="001149D0" w:rsidRPr="00A64FF8" w:rsidTr="001149D0">
        <w:trPr>
          <w:trHeight w:val="134"/>
        </w:trPr>
        <w:tc>
          <w:tcPr>
            <w:tcW w:w="594" w:type="dxa"/>
          </w:tcPr>
          <w:p w:rsidR="001149D0" w:rsidRPr="00A64FF8" w:rsidRDefault="001149D0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2" w:type="dxa"/>
          </w:tcPr>
          <w:p w:rsidR="001149D0" w:rsidRPr="00A64FF8" w:rsidRDefault="001149D0" w:rsidP="00A64FF8">
            <w:pPr>
              <w:pStyle w:val="ConsPlusNormal"/>
              <w:jc w:val="both"/>
              <w:rPr>
                <w:color w:val="FF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Батарейки, аккумуляторы</w:t>
            </w:r>
          </w:p>
        </w:tc>
        <w:tc>
          <w:tcPr>
            <w:tcW w:w="2409" w:type="dxa"/>
          </w:tcPr>
          <w:p w:rsidR="001149D0" w:rsidRPr="00A64FF8" w:rsidRDefault="001149D0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одного наименования</w:t>
            </w:r>
          </w:p>
        </w:tc>
        <w:tc>
          <w:tcPr>
            <w:tcW w:w="2977" w:type="dxa"/>
          </w:tcPr>
          <w:p w:rsidR="001149D0" w:rsidRPr="00A64FF8" w:rsidRDefault="001149D0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886B6E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 000 рублей</w:t>
            </w:r>
          </w:p>
        </w:tc>
      </w:tr>
    </w:tbl>
    <w:p w:rsidR="005302C1" w:rsidRPr="00A64FF8" w:rsidRDefault="005302C1" w:rsidP="00A64FF8">
      <w:pPr>
        <w:pStyle w:val="Default"/>
        <w:jc w:val="center"/>
        <w:rPr>
          <w:sz w:val="16"/>
          <w:szCs w:val="16"/>
        </w:rPr>
      </w:pPr>
    </w:p>
    <w:p w:rsidR="00347983" w:rsidRPr="000309C3" w:rsidRDefault="00A64FF8" w:rsidP="00A64FF8">
      <w:pPr>
        <w:tabs>
          <w:tab w:val="left" w:pos="4395"/>
        </w:tabs>
        <w:spacing w:after="0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32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прочих работ и услуг,</w:t>
      </w:r>
      <w:r w:rsidR="006A1C91" w:rsidRPr="000309C3">
        <w:rPr>
          <w:rFonts w:ascii="Times New Roman" w:hAnsi="Times New Roman"/>
          <w:color w:val="000000"/>
          <w:sz w:val="20"/>
          <w:szCs w:val="20"/>
        </w:rPr>
        <w:t xml:space="preserve"> не относящихся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 xml:space="preserve"> к затратам на услуги связи, транспортные услуги, оплату </w:t>
      </w:r>
      <w:r w:rsidR="006A1C91" w:rsidRPr="000309C3">
        <w:rPr>
          <w:rFonts w:ascii="Times New Roman" w:hAnsi="Times New Roman"/>
          <w:color w:val="000000"/>
          <w:sz w:val="20"/>
          <w:szCs w:val="20"/>
        </w:rPr>
        <w:t xml:space="preserve">расходов 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по договорам об оказании услуг, связанных проездом и наймом жилого помещения в связи с командированием работников, а та</w:t>
      </w:r>
      <w:r w:rsidR="006A1C91" w:rsidRPr="000309C3">
        <w:rPr>
          <w:rFonts w:ascii="Times New Roman" w:hAnsi="Times New Roman"/>
          <w:color w:val="000000"/>
          <w:sz w:val="20"/>
          <w:szCs w:val="20"/>
        </w:rPr>
        <w:t xml:space="preserve">кже к затратам 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1149D0" w:rsidRPr="000309C3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57"/>
        <w:gridCol w:w="4096"/>
      </w:tblGrid>
      <w:tr w:rsidR="00347983" w:rsidRPr="00A64FF8" w:rsidTr="00347983">
        <w:tc>
          <w:tcPr>
            <w:tcW w:w="3369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857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096" w:type="dxa"/>
          </w:tcPr>
          <w:p w:rsidR="00347983" w:rsidRPr="00A64FF8" w:rsidRDefault="00347983" w:rsidP="000309C3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Цена приобретения 1 единицы 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857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раза в 3 года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обработке документов для сдачи в архив</w:t>
            </w:r>
          </w:p>
        </w:tc>
        <w:tc>
          <w:tcPr>
            <w:tcW w:w="1857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1 раза в год 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нотариуса </w:t>
            </w:r>
          </w:p>
        </w:tc>
        <w:tc>
          <w:tcPr>
            <w:tcW w:w="1857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раз в год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средств)</w:t>
            </w:r>
          </w:p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57" w:type="dxa"/>
          </w:tcPr>
          <w:p w:rsidR="000309C3" w:rsidRPr="00A64FF8" w:rsidRDefault="000309C3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 шт. в год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Услуга переработки/уничтожения объектов (компьютерного и периферийного оборудования, средств коммуникации и прочих основных средств)</w:t>
            </w:r>
          </w:p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57" w:type="dxa"/>
          </w:tcPr>
          <w:p w:rsidR="000309C3" w:rsidRPr="00A64FF8" w:rsidRDefault="000309C3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 шт. в год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</w:tbl>
    <w:p w:rsidR="00701FF5" w:rsidRPr="00A64FF8" w:rsidRDefault="00701FF5" w:rsidP="00A64FF8">
      <w:pPr>
        <w:pStyle w:val="Default"/>
        <w:jc w:val="center"/>
        <w:rPr>
          <w:sz w:val="16"/>
          <w:szCs w:val="16"/>
        </w:rPr>
      </w:pPr>
    </w:p>
    <w:p w:rsidR="008C3EAB" w:rsidRPr="007F7581" w:rsidRDefault="008C3EAB" w:rsidP="007F7581">
      <w:pPr>
        <w:pStyle w:val="Default"/>
        <w:jc w:val="center"/>
        <w:rPr>
          <w:sz w:val="20"/>
          <w:szCs w:val="20"/>
        </w:rPr>
      </w:pPr>
      <w:r w:rsidRPr="000309C3">
        <w:rPr>
          <w:sz w:val="20"/>
          <w:szCs w:val="20"/>
        </w:rPr>
        <w:t>3</w:t>
      </w:r>
      <w:r w:rsidR="00A64FF8" w:rsidRPr="000309C3">
        <w:rPr>
          <w:sz w:val="20"/>
          <w:szCs w:val="20"/>
        </w:rPr>
        <w:t>3</w:t>
      </w:r>
      <w:r w:rsidRPr="000309C3">
        <w:rPr>
          <w:sz w:val="20"/>
          <w:szCs w:val="20"/>
        </w:rPr>
        <w:t>.Затраты на приобретение запасных частей для транспортных сре</w:t>
      </w:r>
      <w:r w:rsidR="001077D3" w:rsidRPr="000309C3">
        <w:rPr>
          <w:sz w:val="20"/>
          <w:szCs w:val="20"/>
        </w:rPr>
        <w:t>дств.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3402"/>
      </w:tblGrid>
      <w:tr w:rsidR="008C3EAB" w:rsidRPr="00A64FF8" w:rsidTr="00D621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1 автомобиль, не более</w:t>
            </w:r>
          </w:p>
          <w:p w:rsidR="008C3EAB" w:rsidRPr="00A64FF8" w:rsidRDefault="008C3EAB" w:rsidP="00A64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один автомобиль в год, руб.</w:t>
            </w:r>
          </w:p>
        </w:tc>
      </w:tr>
      <w:tr w:rsidR="008C3EAB" w:rsidRPr="00A64FF8" w:rsidTr="00D621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pStyle w:val="Default"/>
              <w:rPr>
                <w:sz w:val="16"/>
                <w:szCs w:val="16"/>
              </w:rPr>
            </w:pPr>
            <w:r w:rsidRPr="00A64FF8">
              <w:rPr>
                <w:sz w:val="16"/>
                <w:szCs w:val="16"/>
              </w:rPr>
              <w:t>Автошина сезонность лето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55 000,00</w:t>
            </w:r>
          </w:p>
        </w:tc>
      </w:tr>
      <w:tr w:rsidR="008C3EAB" w:rsidRPr="00A64FF8" w:rsidTr="00D621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Автошина сезонность зима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70 000,00</w:t>
            </w:r>
          </w:p>
        </w:tc>
      </w:tr>
      <w:tr w:rsidR="008C3EAB" w:rsidRPr="00A64FF8" w:rsidTr="00D6212C">
        <w:trPr>
          <w:trHeight w:val="3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Брелок сигнализации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8C3EAB" w:rsidRPr="00A64FF8" w:rsidTr="00D6212C">
        <w:trPr>
          <w:trHeight w:val="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Фара противо - туманная левая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8C3EAB" w:rsidRPr="00A64FF8" w:rsidTr="00D6212C">
        <w:trPr>
          <w:trHeight w:val="1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Фара противо- туманная правая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</w:tc>
      </w:tr>
    </w:tbl>
    <w:p w:rsidR="008C3EAB" w:rsidRPr="000309C3" w:rsidRDefault="008C3EAB" w:rsidP="007F7581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4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2"/>
        <w:gridCol w:w="2583"/>
        <w:gridCol w:w="3237"/>
      </w:tblGrid>
      <w:tr w:rsidR="008C3EAB" w:rsidRPr="00A64FF8" w:rsidTr="00D6212C">
        <w:trPr>
          <w:trHeight w:val="263"/>
        </w:trPr>
        <w:tc>
          <w:tcPr>
            <w:tcW w:w="3502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583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237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услуги на 1 работника</w:t>
            </w:r>
          </w:p>
        </w:tc>
      </w:tr>
      <w:tr w:rsidR="008C3EAB" w:rsidRPr="00A64FF8" w:rsidTr="00D6212C">
        <w:tc>
          <w:tcPr>
            <w:tcW w:w="3502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2583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работников в год</w:t>
            </w:r>
          </w:p>
        </w:tc>
        <w:tc>
          <w:tcPr>
            <w:tcW w:w="3237" w:type="dxa"/>
          </w:tcPr>
          <w:p w:rsidR="008C3EAB" w:rsidRPr="00A64FF8" w:rsidRDefault="008C3EAB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70 000 рублей</w:t>
            </w:r>
          </w:p>
          <w:p w:rsidR="008C3EAB" w:rsidRPr="00A64FF8" w:rsidRDefault="008C3EAB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90F44" w:rsidRPr="00A64FF8" w:rsidRDefault="00E90F44" w:rsidP="00A64FF8">
      <w:pPr>
        <w:pStyle w:val="Default"/>
        <w:jc w:val="both"/>
        <w:rPr>
          <w:sz w:val="16"/>
          <w:szCs w:val="16"/>
        </w:rPr>
      </w:pPr>
    </w:p>
    <w:sectPr w:rsidR="00E90F44" w:rsidRPr="00A64FF8" w:rsidSect="001077D3">
      <w:headerReference w:type="default" r:id="rId39"/>
      <w:headerReference w:type="first" r:id="rId40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3A" w:rsidRDefault="00987C3A" w:rsidP="005F4EBC">
      <w:pPr>
        <w:spacing w:after="0" w:line="240" w:lineRule="auto"/>
      </w:pPr>
      <w:r>
        <w:separator/>
      </w:r>
    </w:p>
  </w:endnote>
  <w:endnote w:type="continuationSeparator" w:id="0">
    <w:p w:rsidR="00987C3A" w:rsidRDefault="00987C3A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3A" w:rsidRDefault="00987C3A" w:rsidP="005F4EBC">
      <w:pPr>
        <w:spacing w:after="0" w:line="240" w:lineRule="auto"/>
      </w:pPr>
      <w:r>
        <w:separator/>
      </w:r>
    </w:p>
  </w:footnote>
  <w:footnote w:type="continuationSeparator" w:id="0">
    <w:p w:rsidR="00987C3A" w:rsidRDefault="00987C3A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B5" w:rsidRDefault="00471F2A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852BB5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7F7581">
      <w:rPr>
        <w:rFonts w:ascii="Times New Roman" w:hAnsi="Times New Roman"/>
        <w:noProof/>
        <w:sz w:val="20"/>
        <w:szCs w:val="20"/>
      </w:rPr>
      <w:t>21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852BB5" w:rsidRDefault="00852BB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B5" w:rsidRDefault="00852BB5">
    <w:pPr>
      <w:pStyle w:val="ab"/>
      <w:jc w:val="center"/>
    </w:pPr>
  </w:p>
  <w:p w:rsidR="00852BB5" w:rsidRDefault="00852B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7E5086"/>
    <w:multiLevelType w:val="multilevel"/>
    <w:tmpl w:val="A2A87D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3">
    <w:nsid w:val="483E361A"/>
    <w:multiLevelType w:val="hybridMultilevel"/>
    <w:tmpl w:val="885E02BA"/>
    <w:lvl w:ilvl="0" w:tplc="078CCDD4">
      <w:start w:val="4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7D777E"/>
    <w:multiLevelType w:val="hybridMultilevel"/>
    <w:tmpl w:val="8EF24440"/>
    <w:lvl w:ilvl="0" w:tplc="C3D44DD6">
      <w:start w:val="2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6F7487"/>
    <w:multiLevelType w:val="multilevel"/>
    <w:tmpl w:val="54D02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6">
    <w:nsid w:val="74C75425"/>
    <w:multiLevelType w:val="hybridMultilevel"/>
    <w:tmpl w:val="2D2EC18C"/>
    <w:lvl w:ilvl="0" w:tplc="AE4418FE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48FE"/>
    <w:rsid w:val="00006799"/>
    <w:rsid w:val="00007D17"/>
    <w:rsid w:val="000117E5"/>
    <w:rsid w:val="00012A2C"/>
    <w:rsid w:val="00012EE9"/>
    <w:rsid w:val="00015417"/>
    <w:rsid w:val="000154E5"/>
    <w:rsid w:val="00016416"/>
    <w:rsid w:val="00016918"/>
    <w:rsid w:val="00021970"/>
    <w:rsid w:val="000227FE"/>
    <w:rsid w:val="00023C4D"/>
    <w:rsid w:val="000262C2"/>
    <w:rsid w:val="0002633A"/>
    <w:rsid w:val="000309C3"/>
    <w:rsid w:val="000314E1"/>
    <w:rsid w:val="00033618"/>
    <w:rsid w:val="00033E7A"/>
    <w:rsid w:val="00035996"/>
    <w:rsid w:val="000362E2"/>
    <w:rsid w:val="000430EC"/>
    <w:rsid w:val="000431EE"/>
    <w:rsid w:val="00045601"/>
    <w:rsid w:val="000503B7"/>
    <w:rsid w:val="00054982"/>
    <w:rsid w:val="000603A3"/>
    <w:rsid w:val="00060D02"/>
    <w:rsid w:val="000613BA"/>
    <w:rsid w:val="00066F7D"/>
    <w:rsid w:val="00067824"/>
    <w:rsid w:val="00067AE2"/>
    <w:rsid w:val="000711CE"/>
    <w:rsid w:val="00071941"/>
    <w:rsid w:val="00072B06"/>
    <w:rsid w:val="000744FF"/>
    <w:rsid w:val="00081D30"/>
    <w:rsid w:val="0008299C"/>
    <w:rsid w:val="00086EE0"/>
    <w:rsid w:val="00093C1A"/>
    <w:rsid w:val="00097880"/>
    <w:rsid w:val="00097AFE"/>
    <w:rsid w:val="000A2D6B"/>
    <w:rsid w:val="000A50F9"/>
    <w:rsid w:val="000A792A"/>
    <w:rsid w:val="000B0107"/>
    <w:rsid w:val="000B182A"/>
    <w:rsid w:val="000B29D6"/>
    <w:rsid w:val="000B2D4A"/>
    <w:rsid w:val="000B2F4A"/>
    <w:rsid w:val="000B6961"/>
    <w:rsid w:val="000C1ECC"/>
    <w:rsid w:val="000C3032"/>
    <w:rsid w:val="000C3410"/>
    <w:rsid w:val="000C3CA8"/>
    <w:rsid w:val="000C3D32"/>
    <w:rsid w:val="000C49EB"/>
    <w:rsid w:val="000C4AA5"/>
    <w:rsid w:val="000D4327"/>
    <w:rsid w:val="000D7AD5"/>
    <w:rsid w:val="000E1BF6"/>
    <w:rsid w:val="000E2A62"/>
    <w:rsid w:val="000E351B"/>
    <w:rsid w:val="000E3C86"/>
    <w:rsid w:val="000E3CFB"/>
    <w:rsid w:val="000E3DA7"/>
    <w:rsid w:val="000E6348"/>
    <w:rsid w:val="000E7808"/>
    <w:rsid w:val="000E7BF9"/>
    <w:rsid w:val="000F1355"/>
    <w:rsid w:val="000F405A"/>
    <w:rsid w:val="00103B6C"/>
    <w:rsid w:val="00106388"/>
    <w:rsid w:val="00106B53"/>
    <w:rsid w:val="00106DDA"/>
    <w:rsid w:val="001071A0"/>
    <w:rsid w:val="001077D3"/>
    <w:rsid w:val="00112696"/>
    <w:rsid w:val="00113013"/>
    <w:rsid w:val="00113FE2"/>
    <w:rsid w:val="001141CB"/>
    <w:rsid w:val="001149D0"/>
    <w:rsid w:val="00117A85"/>
    <w:rsid w:val="0012276F"/>
    <w:rsid w:val="00124CB6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3176"/>
    <w:rsid w:val="001A66A6"/>
    <w:rsid w:val="001B10AD"/>
    <w:rsid w:val="001B42EF"/>
    <w:rsid w:val="001B4DB2"/>
    <w:rsid w:val="001C03DD"/>
    <w:rsid w:val="001C0B81"/>
    <w:rsid w:val="001C1248"/>
    <w:rsid w:val="001C291D"/>
    <w:rsid w:val="001C629A"/>
    <w:rsid w:val="001C71F5"/>
    <w:rsid w:val="001C7364"/>
    <w:rsid w:val="001D0395"/>
    <w:rsid w:val="001D45B4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0F0"/>
    <w:rsid w:val="001F4CBA"/>
    <w:rsid w:val="001F51E4"/>
    <w:rsid w:val="001F57EC"/>
    <w:rsid w:val="001F7D3A"/>
    <w:rsid w:val="0020118B"/>
    <w:rsid w:val="00203C3E"/>
    <w:rsid w:val="00210168"/>
    <w:rsid w:val="002107D7"/>
    <w:rsid w:val="00211F23"/>
    <w:rsid w:val="00214EE5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1F15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528C"/>
    <w:rsid w:val="002A53B9"/>
    <w:rsid w:val="002A6FE8"/>
    <w:rsid w:val="002A7C9E"/>
    <w:rsid w:val="002C24F4"/>
    <w:rsid w:val="002C2C15"/>
    <w:rsid w:val="002C307D"/>
    <w:rsid w:val="002C598D"/>
    <w:rsid w:val="002C743B"/>
    <w:rsid w:val="002D34B7"/>
    <w:rsid w:val="002D4452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47983"/>
    <w:rsid w:val="003511EE"/>
    <w:rsid w:val="0035159D"/>
    <w:rsid w:val="003518C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3CCA"/>
    <w:rsid w:val="00395868"/>
    <w:rsid w:val="0039681C"/>
    <w:rsid w:val="003A15AD"/>
    <w:rsid w:val="003A2292"/>
    <w:rsid w:val="003A3ED1"/>
    <w:rsid w:val="003A47D7"/>
    <w:rsid w:val="003A5159"/>
    <w:rsid w:val="003B145D"/>
    <w:rsid w:val="003B18A1"/>
    <w:rsid w:val="003B2035"/>
    <w:rsid w:val="003B50A1"/>
    <w:rsid w:val="003C40D6"/>
    <w:rsid w:val="003C78F3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1F2A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0FEF"/>
    <w:rsid w:val="004B2654"/>
    <w:rsid w:val="004B456D"/>
    <w:rsid w:val="004B49C4"/>
    <w:rsid w:val="004B5454"/>
    <w:rsid w:val="004B6611"/>
    <w:rsid w:val="004B70B9"/>
    <w:rsid w:val="004C0EC3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4161"/>
    <w:rsid w:val="00524A3F"/>
    <w:rsid w:val="005302C1"/>
    <w:rsid w:val="0053079B"/>
    <w:rsid w:val="00531F2B"/>
    <w:rsid w:val="005332E4"/>
    <w:rsid w:val="005377D5"/>
    <w:rsid w:val="00542E3B"/>
    <w:rsid w:val="00542E91"/>
    <w:rsid w:val="0054472F"/>
    <w:rsid w:val="005458FF"/>
    <w:rsid w:val="00547508"/>
    <w:rsid w:val="005477CF"/>
    <w:rsid w:val="00550AF1"/>
    <w:rsid w:val="0055143E"/>
    <w:rsid w:val="0055152B"/>
    <w:rsid w:val="00551D96"/>
    <w:rsid w:val="00552B5B"/>
    <w:rsid w:val="00555809"/>
    <w:rsid w:val="005570F1"/>
    <w:rsid w:val="00560003"/>
    <w:rsid w:val="00571299"/>
    <w:rsid w:val="005720AE"/>
    <w:rsid w:val="00572DE5"/>
    <w:rsid w:val="00573CDB"/>
    <w:rsid w:val="0057723F"/>
    <w:rsid w:val="00580474"/>
    <w:rsid w:val="0058260D"/>
    <w:rsid w:val="00583305"/>
    <w:rsid w:val="00585D27"/>
    <w:rsid w:val="00585F12"/>
    <w:rsid w:val="00590DA7"/>
    <w:rsid w:val="00591714"/>
    <w:rsid w:val="00592714"/>
    <w:rsid w:val="00593E3D"/>
    <w:rsid w:val="005951C4"/>
    <w:rsid w:val="005A67EC"/>
    <w:rsid w:val="005A69D0"/>
    <w:rsid w:val="005B3813"/>
    <w:rsid w:val="005C0F92"/>
    <w:rsid w:val="005D2041"/>
    <w:rsid w:val="005D2B2A"/>
    <w:rsid w:val="005D33DF"/>
    <w:rsid w:val="005D35F8"/>
    <w:rsid w:val="005D4F72"/>
    <w:rsid w:val="005E43E9"/>
    <w:rsid w:val="005E506A"/>
    <w:rsid w:val="005E766C"/>
    <w:rsid w:val="005E7BA2"/>
    <w:rsid w:val="005F4779"/>
    <w:rsid w:val="005F47E3"/>
    <w:rsid w:val="005F4D57"/>
    <w:rsid w:val="005F4EBC"/>
    <w:rsid w:val="005F50F7"/>
    <w:rsid w:val="005F6AA2"/>
    <w:rsid w:val="00601976"/>
    <w:rsid w:val="00604B1D"/>
    <w:rsid w:val="006131CA"/>
    <w:rsid w:val="0061579C"/>
    <w:rsid w:val="00624FEF"/>
    <w:rsid w:val="006255CA"/>
    <w:rsid w:val="00625A21"/>
    <w:rsid w:val="00630B36"/>
    <w:rsid w:val="00630F8C"/>
    <w:rsid w:val="00632A01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1C91"/>
    <w:rsid w:val="006A21CF"/>
    <w:rsid w:val="006A28EA"/>
    <w:rsid w:val="006A3C0D"/>
    <w:rsid w:val="006A5E2E"/>
    <w:rsid w:val="006A6C99"/>
    <w:rsid w:val="006B0BB1"/>
    <w:rsid w:val="006B1D9E"/>
    <w:rsid w:val="006B2F7E"/>
    <w:rsid w:val="006B30D2"/>
    <w:rsid w:val="006B3261"/>
    <w:rsid w:val="006B364F"/>
    <w:rsid w:val="006B7BD3"/>
    <w:rsid w:val="006C1CFE"/>
    <w:rsid w:val="006C37F4"/>
    <w:rsid w:val="006C3B6C"/>
    <w:rsid w:val="006C5D69"/>
    <w:rsid w:val="006C62DD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4C27"/>
    <w:rsid w:val="006F7016"/>
    <w:rsid w:val="006F714B"/>
    <w:rsid w:val="00700645"/>
    <w:rsid w:val="007018D5"/>
    <w:rsid w:val="00701FF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57CBB"/>
    <w:rsid w:val="00761ACB"/>
    <w:rsid w:val="00764E43"/>
    <w:rsid w:val="0077084B"/>
    <w:rsid w:val="0077227C"/>
    <w:rsid w:val="00774562"/>
    <w:rsid w:val="00780266"/>
    <w:rsid w:val="007805A2"/>
    <w:rsid w:val="0078080D"/>
    <w:rsid w:val="00780BF6"/>
    <w:rsid w:val="00780D9F"/>
    <w:rsid w:val="00787422"/>
    <w:rsid w:val="0079338B"/>
    <w:rsid w:val="00795DF2"/>
    <w:rsid w:val="00796904"/>
    <w:rsid w:val="00797624"/>
    <w:rsid w:val="007977E5"/>
    <w:rsid w:val="007A1016"/>
    <w:rsid w:val="007A1347"/>
    <w:rsid w:val="007A204A"/>
    <w:rsid w:val="007A474D"/>
    <w:rsid w:val="007A6590"/>
    <w:rsid w:val="007A7AA1"/>
    <w:rsid w:val="007B2FD5"/>
    <w:rsid w:val="007B57BA"/>
    <w:rsid w:val="007C3973"/>
    <w:rsid w:val="007C3F99"/>
    <w:rsid w:val="007C5F04"/>
    <w:rsid w:val="007C7A3E"/>
    <w:rsid w:val="007D1BBB"/>
    <w:rsid w:val="007D1F50"/>
    <w:rsid w:val="007D6C98"/>
    <w:rsid w:val="007E296D"/>
    <w:rsid w:val="007E46B1"/>
    <w:rsid w:val="007E58B8"/>
    <w:rsid w:val="007E731C"/>
    <w:rsid w:val="007E77A5"/>
    <w:rsid w:val="007F113B"/>
    <w:rsid w:val="007F2434"/>
    <w:rsid w:val="007F243F"/>
    <w:rsid w:val="007F7581"/>
    <w:rsid w:val="007F7AD0"/>
    <w:rsid w:val="00803D13"/>
    <w:rsid w:val="00816664"/>
    <w:rsid w:val="0082259C"/>
    <w:rsid w:val="00822A4B"/>
    <w:rsid w:val="00832DF9"/>
    <w:rsid w:val="0083364B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52BB5"/>
    <w:rsid w:val="0086096E"/>
    <w:rsid w:val="00861835"/>
    <w:rsid w:val="00861E39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1D4E"/>
    <w:rsid w:val="00882525"/>
    <w:rsid w:val="00884CDE"/>
    <w:rsid w:val="00886B6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3EAB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7B7"/>
    <w:rsid w:val="008F0A5C"/>
    <w:rsid w:val="008F6031"/>
    <w:rsid w:val="008F69B4"/>
    <w:rsid w:val="008F7325"/>
    <w:rsid w:val="00900DBB"/>
    <w:rsid w:val="00901A6C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1278"/>
    <w:rsid w:val="00931342"/>
    <w:rsid w:val="0093229B"/>
    <w:rsid w:val="0093694A"/>
    <w:rsid w:val="00936E7B"/>
    <w:rsid w:val="00937FB2"/>
    <w:rsid w:val="00940C9E"/>
    <w:rsid w:val="009411F3"/>
    <w:rsid w:val="00945042"/>
    <w:rsid w:val="0095159D"/>
    <w:rsid w:val="00952BE0"/>
    <w:rsid w:val="00955D95"/>
    <w:rsid w:val="00956E51"/>
    <w:rsid w:val="0096288C"/>
    <w:rsid w:val="00962A4D"/>
    <w:rsid w:val="00962AEC"/>
    <w:rsid w:val="0096431A"/>
    <w:rsid w:val="009652FD"/>
    <w:rsid w:val="009657A3"/>
    <w:rsid w:val="0096591B"/>
    <w:rsid w:val="0097479C"/>
    <w:rsid w:val="00977AD5"/>
    <w:rsid w:val="0098509D"/>
    <w:rsid w:val="009875CF"/>
    <w:rsid w:val="00987C3A"/>
    <w:rsid w:val="0099214C"/>
    <w:rsid w:val="009935C5"/>
    <w:rsid w:val="00993A36"/>
    <w:rsid w:val="00995D50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0525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4FF8"/>
    <w:rsid w:val="00A67FAB"/>
    <w:rsid w:val="00A73873"/>
    <w:rsid w:val="00A73931"/>
    <w:rsid w:val="00A73CFA"/>
    <w:rsid w:val="00A75B82"/>
    <w:rsid w:val="00A803E0"/>
    <w:rsid w:val="00A90EFC"/>
    <w:rsid w:val="00A93C88"/>
    <w:rsid w:val="00A945F8"/>
    <w:rsid w:val="00AA1CF5"/>
    <w:rsid w:val="00AA3801"/>
    <w:rsid w:val="00AA3D4C"/>
    <w:rsid w:val="00AB0689"/>
    <w:rsid w:val="00AB0965"/>
    <w:rsid w:val="00AB19C0"/>
    <w:rsid w:val="00AB2976"/>
    <w:rsid w:val="00AB320D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2AA7"/>
    <w:rsid w:val="00B05D2D"/>
    <w:rsid w:val="00B06EFB"/>
    <w:rsid w:val="00B06F26"/>
    <w:rsid w:val="00B121FE"/>
    <w:rsid w:val="00B14AD4"/>
    <w:rsid w:val="00B154B8"/>
    <w:rsid w:val="00B21380"/>
    <w:rsid w:val="00B219EB"/>
    <w:rsid w:val="00B2340C"/>
    <w:rsid w:val="00B318B5"/>
    <w:rsid w:val="00B348E3"/>
    <w:rsid w:val="00B35ED5"/>
    <w:rsid w:val="00B44D73"/>
    <w:rsid w:val="00B6241D"/>
    <w:rsid w:val="00B63AD5"/>
    <w:rsid w:val="00B66CAC"/>
    <w:rsid w:val="00B66E83"/>
    <w:rsid w:val="00B75283"/>
    <w:rsid w:val="00B75B67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B436E"/>
    <w:rsid w:val="00BC0091"/>
    <w:rsid w:val="00BC0719"/>
    <w:rsid w:val="00BC7F1A"/>
    <w:rsid w:val="00BD0261"/>
    <w:rsid w:val="00BD0954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02163"/>
    <w:rsid w:val="00C10A9F"/>
    <w:rsid w:val="00C12B13"/>
    <w:rsid w:val="00C13C1B"/>
    <w:rsid w:val="00C16037"/>
    <w:rsid w:val="00C24215"/>
    <w:rsid w:val="00C24DF6"/>
    <w:rsid w:val="00C3133D"/>
    <w:rsid w:val="00C34801"/>
    <w:rsid w:val="00C34E4C"/>
    <w:rsid w:val="00C411F4"/>
    <w:rsid w:val="00C4334F"/>
    <w:rsid w:val="00C43721"/>
    <w:rsid w:val="00C45B29"/>
    <w:rsid w:val="00C46098"/>
    <w:rsid w:val="00C54758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1D52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EFC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417F"/>
    <w:rsid w:val="00D16838"/>
    <w:rsid w:val="00D17B01"/>
    <w:rsid w:val="00D218AC"/>
    <w:rsid w:val="00D21C23"/>
    <w:rsid w:val="00D21DE4"/>
    <w:rsid w:val="00D24FD6"/>
    <w:rsid w:val="00D2746D"/>
    <w:rsid w:val="00D32C98"/>
    <w:rsid w:val="00D37C4D"/>
    <w:rsid w:val="00D40C1B"/>
    <w:rsid w:val="00D40F67"/>
    <w:rsid w:val="00D41ECC"/>
    <w:rsid w:val="00D47C75"/>
    <w:rsid w:val="00D50AB0"/>
    <w:rsid w:val="00D50C0C"/>
    <w:rsid w:val="00D521E3"/>
    <w:rsid w:val="00D60869"/>
    <w:rsid w:val="00D6212C"/>
    <w:rsid w:val="00D62E52"/>
    <w:rsid w:val="00D638AA"/>
    <w:rsid w:val="00D64727"/>
    <w:rsid w:val="00D66817"/>
    <w:rsid w:val="00D66D41"/>
    <w:rsid w:val="00D737CD"/>
    <w:rsid w:val="00D811E3"/>
    <w:rsid w:val="00D82E14"/>
    <w:rsid w:val="00D83753"/>
    <w:rsid w:val="00D84C5C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03A1"/>
    <w:rsid w:val="00DF3BB6"/>
    <w:rsid w:val="00DF79EC"/>
    <w:rsid w:val="00DF7BC3"/>
    <w:rsid w:val="00E00AFB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3FF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83F59"/>
    <w:rsid w:val="00E90F44"/>
    <w:rsid w:val="00E90FA8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0A7"/>
    <w:rsid w:val="00ED38D3"/>
    <w:rsid w:val="00ED3C85"/>
    <w:rsid w:val="00ED473E"/>
    <w:rsid w:val="00ED7A74"/>
    <w:rsid w:val="00EE0E87"/>
    <w:rsid w:val="00EE1477"/>
    <w:rsid w:val="00EE5F3D"/>
    <w:rsid w:val="00EE66E5"/>
    <w:rsid w:val="00EF0714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38CF"/>
    <w:rsid w:val="00F64B0E"/>
    <w:rsid w:val="00F65C89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3C62"/>
    <w:rsid w:val="00F951E5"/>
    <w:rsid w:val="00F9528A"/>
    <w:rsid w:val="00F969E9"/>
    <w:rsid w:val="00F97AC3"/>
    <w:rsid w:val="00FA1556"/>
    <w:rsid w:val="00FA36F1"/>
    <w:rsid w:val="00FA742F"/>
    <w:rsid w:val="00FB0156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  <w:rsid w:val="00F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link w:val="ConsPlusNormal0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uiPriority w:val="99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uiPriority w:val="99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paragraph" w:customStyle="1" w:styleId="af8">
    <w:name w:val="Информация об изменениях"/>
    <w:basedOn w:val="a"/>
    <w:next w:val="a"/>
    <w:uiPriority w:val="99"/>
    <w:rsid w:val="001A317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B05D2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347983"/>
    <w:rPr>
      <w:rFonts w:ascii="Times New Roman" w:hAnsi="Times New Roman"/>
      <w:snapToGrid w:val="0"/>
    </w:rPr>
  </w:style>
  <w:style w:type="paragraph" w:styleId="af9">
    <w:name w:val="No Spacing"/>
    <w:uiPriority w:val="1"/>
    <w:qFormat/>
    <w:rsid w:val="00347983"/>
    <w:rPr>
      <w:sz w:val="22"/>
      <w:szCs w:val="22"/>
    </w:rPr>
  </w:style>
  <w:style w:type="paragraph" w:styleId="afa">
    <w:name w:val="Body Text"/>
    <w:basedOn w:val="a"/>
    <w:link w:val="afb"/>
    <w:rsid w:val="00347983"/>
    <w:pPr>
      <w:tabs>
        <w:tab w:val="left" w:pos="142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347983"/>
    <w:rPr>
      <w:rFonts w:ascii="Times New Roman" w:hAnsi="Times New Roman"/>
      <w:sz w:val="28"/>
    </w:rPr>
  </w:style>
  <w:style w:type="paragraph" w:customStyle="1" w:styleId="22">
    <w:name w:val="Без интервала2"/>
    <w:rsid w:val="00347983"/>
    <w:rPr>
      <w:rFonts w:ascii="Times New Roman" w:hAnsi="Times New Roman"/>
      <w:sz w:val="28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d"/>
    <w:rsid w:val="00347983"/>
    <w:rPr>
      <w:rFonts w:ascii="Times New Roman" w:hAnsi="Times New Roman"/>
    </w:rPr>
  </w:style>
  <w:style w:type="paragraph" w:styleId="afd">
    <w:name w:val="Body Text Indent"/>
    <w:basedOn w:val="a"/>
    <w:link w:val="afc"/>
    <w:rsid w:val="003479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14">
    <w:name w:val="Основной текст с отступом Знак1"/>
    <w:basedOn w:val="a0"/>
    <w:link w:val="afd"/>
    <w:uiPriority w:val="99"/>
    <w:semiHidden/>
    <w:rsid w:val="00347983"/>
    <w:rPr>
      <w:sz w:val="22"/>
      <w:szCs w:val="22"/>
    </w:rPr>
  </w:style>
  <w:style w:type="character" w:customStyle="1" w:styleId="23">
    <w:name w:val="Основной текст 2 Знак"/>
    <w:link w:val="24"/>
    <w:locked/>
    <w:rsid w:val="00347983"/>
    <w:rPr>
      <w:sz w:val="28"/>
    </w:rPr>
  </w:style>
  <w:style w:type="paragraph" w:styleId="24">
    <w:name w:val="Body Text 2"/>
    <w:basedOn w:val="a"/>
    <w:link w:val="23"/>
    <w:rsid w:val="003479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</w:rPr>
  </w:style>
  <w:style w:type="character" w:customStyle="1" w:styleId="210">
    <w:name w:val="Основной текст 2 Знак1"/>
    <w:basedOn w:val="a0"/>
    <w:link w:val="24"/>
    <w:rsid w:val="0034798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347983"/>
    <w:rPr>
      <w:rFonts w:ascii="Times New Roman" w:hAnsi="Times New Roman"/>
    </w:rPr>
  </w:style>
  <w:style w:type="paragraph" w:customStyle="1" w:styleId="15">
    <w:name w:val="Абзац списка1"/>
    <w:basedOn w:val="a"/>
    <w:rsid w:val="00347983"/>
    <w:pPr>
      <w:ind w:left="720"/>
      <w:contextualSpacing/>
    </w:pPr>
    <w:rPr>
      <w:lang w:eastAsia="en-US"/>
    </w:rPr>
  </w:style>
  <w:style w:type="character" w:customStyle="1" w:styleId="afe">
    <w:name w:val="Активная гиперссылка"/>
    <w:uiPriority w:val="99"/>
    <w:rsid w:val="00347983"/>
    <w:rPr>
      <w:color w:val="008000"/>
      <w:u w:val="single"/>
    </w:rPr>
  </w:style>
  <w:style w:type="character" w:customStyle="1" w:styleId="aff">
    <w:name w:val="Выделение для Базового Поиска"/>
    <w:uiPriority w:val="99"/>
    <w:rsid w:val="00347983"/>
    <w:rPr>
      <w:color w:val="0058A9"/>
    </w:rPr>
  </w:style>
  <w:style w:type="character" w:customStyle="1" w:styleId="aff0">
    <w:name w:val="Выделение для Базового Поиска (курсив)"/>
    <w:uiPriority w:val="99"/>
    <w:rsid w:val="00347983"/>
    <w:rPr>
      <w:i/>
      <w:iCs w:val="0"/>
      <w:color w:val="0058A9"/>
    </w:rPr>
  </w:style>
  <w:style w:type="character" w:customStyle="1" w:styleId="aff1">
    <w:name w:val="Найденные слова"/>
    <w:uiPriority w:val="99"/>
    <w:rsid w:val="00347983"/>
    <w:rPr>
      <w:b/>
      <w:bCs w:val="0"/>
      <w:color w:val="FFFFFF"/>
      <w:shd w:val="clear" w:color="auto" w:fill="FF0000"/>
    </w:rPr>
  </w:style>
  <w:style w:type="character" w:customStyle="1" w:styleId="aff2">
    <w:name w:val="Утратил силу"/>
    <w:uiPriority w:val="99"/>
    <w:rsid w:val="00347983"/>
    <w:rPr>
      <w:color w:val="808000"/>
    </w:rPr>
  </w:style>
  <w:style w:type="character" w:customStyle="1" w:styleId="aff3">
    <w:name w:val="Не вступил в силу"/>
    <w:uiPriority w:val="99"/>
    <w:rsid w:val="00347983"/>
    <w:rPr>
      <w:color w:val="008080"/>
    </w:rPr>
  </w:style>
  <w:style w:type="character" w:customStyle="1" w:styleId="aff4">
    <w:name w:val="Опечатки"/>
    <w:uiPriority w:val="99"/>
    <w:rsid w:val="00347983"/>
    <w:rPr>
      <w:color w:val="FF0000"/>
    </w:rPr>
  </w:style>
  <w:style w:type="character" w:customStyle="1" w:styleId="blk">
    <w:name w:val="blk"/>
    <w:rsid w:val="00347983"/>
  </w:style>
  <w:style w:type="character" w:styleId="aff5">
    <w:name w:val="annotation reference"/>
    <w:rsid w:val="00347983"/>
    <w:rPr>
      <w:sz w:val="16"/>
      <w:szCs w:val="16"/>
    </w:rPr>
  </w:style>
  <w:style w:type="paragraph" w:styleId="aff6">
    <w:name w:val="annotation text"/>
    <w:basedOn w:val="a"/>
    <w:link w:val="aff7"/>
    <w:rsid w:val="003479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47983"/>
    <w:rPr>
      <w:rFonts w:ascii="Times New Roman" w:hAnsi="Times New Roman"/>
    </w:rPr>
  </w:style>
  <w:style w:type="paragraph" w:styleId="aff8">
    <w:name w:val="annotation subject"/>
    <w:basedOn w:val="aff6"/>
    <w:next w:val="aff6"/>
    <w:link w:val="aff9"/>
    <w:rsid w:val="00347983"/>
    <w:rPr>
      <w:b/>
      <w:bCs/>
    </w:rPr>
  </w:style>
  <w:style w:type="character" w:customStyle="1" w:styleId="aff9">
    <w:name w:val="Тема примечания Знак"/>
    <w:basedOn w:val="aff7"/>
    <w:link w:val="aff8"/>
    <w:rsid w:val="00347983"/>
    <w:rPr>
      <w:b/>
      <w:bCs/>
    </w:rPr>
  </w:style>
  <w:style w:type="paragraph" w:styleId="affa">
    <w:name w:val="footnote text"/>
    <w:basedOn w:val="a"/>
    <w:link w:val="affb"/>
    <w:rsid w:val="003479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rsid w:val="00347983"/>
    <w:rPr>
      <w:rFonts w:ascii="Times New Roman" w:hAnsi="Times New Roman"/>
    </w:rPr>
  </w:style>
  <w:style w:type="character" w:styleId="affc">
    <w:name w:val="footnote reference"/>
    <w:rsid w:val="00347983"/>
    <w:rPr>
      <w:vertAlign w:val="superscript"/>
    </w:rPr>
  </w:style>
  <w:style w:type="paragraph" w:styleId="HTML">
    <w:name w:val="HTML Preformatted"/>
    <w:basedOn w:val="a"/>
    <w:link w:val="HTML0"/>
    <w:uiPriority w:val="99"/>
    <w:rsid w:val="00347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7983"/>
    <w:rPr>
      <w:rFonts w:ascii="Courier New" w:hAnsi="Courier New"/>
    </w:rPr>
  </w:style>
  <w:style w:type="paragraph" w:styleId="affd">
    <w:name w:val="Document Map"/>
    <w:basedOn w:val="a"/>
    <w:link w:val="affe"/>
    <w:rsid w:val="0034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347983"/>
    <w:rPr>
      <w:rFonts w:ascii="Tahoma" w:hAnsi="Tahoma" w:cs="Tahoma"/>
      <w:sz w:val="16"/>
      <w:szCs w:val="16"/>
    </w:rPr>
  </w:style>
  <w:style w:type="paragraph" w:customStyle="1" w:styleId="afff">
    <w:name w:val="Внимание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0">
    <w:name w:val="Внимание: криминал!!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1">
    <w:name w:val="Внимание: недобросовестность!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2">
    <w:name w:val="Заголовок группы контролов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347983"/>
    <w:pPr>
      <w:spacing w:before="0" w:after="0"/>
      <w:outlineLvl w:val="9"/>
    </w:pPr>
    <w:rPr>
      <w:rFonts w:ascii="Cambria" w:hAnsi="Cambria" w:cs="Times New Roman"/>
      <w:color w:val="auto"/>
      <w:kern w:val="32"/>
      <w:sz w:val="32"/>
      <w:szCs w:val="32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i/>
      <w:iCs/>
      <w:color w:val="000080"/>
      <w:sz w:val="24"/>
      <w:szCs w:val="24"/>
    </w:rPr>
  </w:style>
  <w:style w:type="paragraph" w:customStyle="1" w:styleId="afff5">
    <w:name w:val="Заголовок статьи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Заголовок ЭР (левое окно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hAnsi="Times New Roman"/>
      <w:b/>
      <w:bCs/>
      <w:color w:val="26282F"/>
      <w:sz w:val="28"/>
      <w:szCs w:val="28"/>
    </w:rPr>
  </w:style>
  <w:style w:type="paragraph" w:customStyle="1" w:styleId="afff7">
    <w:name w:val="Заголовок ЭР (правое окно)"/>
    <w:basedOn w:val="afff6"/>
    <w:next w:val="a"/>
    <w:uiPriority w:val="99"/>
    <w:rsid w:val="00347983"/>
    <w:pPr>
      <w:spacing w:after="0"/>
      <w:jc w:val="left"/>
    </w:pPr>
  </w:style>
  <w:style w:type="paragraph" w:customStyle="1" w:styleId="afff8">
    <w:name w:val="Нормальный (справка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hAnsi="Times New Roman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34798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a">
    <w:name w:val="Информация о версии"/>
    <w:basedOn w:val="afff9"/>
    <w:next w:val="a"/>
    <w:uiPriority w:val="99"/>
    <w:rsid w:val="00347983"/>
    <w:rPr>
      <w:color w:val="000080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ffc">
    <w:name w:val="Нормальный (лев. подпись)"/>
    <w:basedOn w:val="af4"/>
    <w:next w:val="a"/>
    <w:uiPriority w:val="99"/>
    <w:rsid w:val="00347983"/>
    <w:pPr>
      <w:jc w:val="left"/>
    </w:pPr>
    <w:rPr>
      <w:rFonts w:ascii="Times New Roman" w:hAnsi="Times New Roman" w:cs="Times New Roman"/>
    </w:rPr>
  </w:style>
  <w:style w:type="paragraph" w:customStyle="1" w:styleId="afffd">
    <w:name w:val="Колонтитул (левый)"/>
    <w:basedOn w:val="afffc"/>
    <w:next w:val="a"/>
    <w:uiPriority w:val="99"/>
    <w:rsid w:val="00347983"/>
    <w:rPr>
      <w:sz w:val="12"/>
      <w:szCs w:val="12"/>
    </w:rPr>
  </w:style>
  <w:style w:type="paragraph" w:customStyle="1" w:styleId="afffe">
    <w:name w:val="Нормальный (прав. подпись)"/>
    <w:basedOn w:val="af4"/>
    <w:next w:val="a"/>
    <w:uiPriority w:val="99"/>
    <w:rsid w:val="00347983"/>
    <w:pPr>
      <w:jc w:val="right"/>
    </w:pPr>
    <w:rPr>
      <w:rFonts w:ascii="Times New Roman" w:hAnsi="Times New Roman" w:cs="Times New Roman"/>
    </w:rPr>
  </w:style>
  <w:style w:type="paragraph" w:customStyle="1" w:styleId="affff">
    <w:name w:val="Колонтитул (правый)"/>
    <w:basedOn w:val="afffe"/>
    <w:next w:val="a"/>
    <w:uiPriority w:val="99"/>
    <w:rsid w:val="00347983"/>
    <w:rPr>
      <w:sz w:val="12"/>
      <w:szCs w:val="12"/>
    </w:rPr>
  </w:style>
  <w:style w:type="paragraph" w:customStyle="1" w:styleId="affff0">
    <w:name w:val="Комментарий пользователя"/>
    <w:basedOn w:val="afff9"/>
    <w:next w:val="a"/>
    <w:uiPriority w:val="99"/>
    <w:rsid w:val="00347983"/>
    <w:pPr>
      <w:jc w:val="left"/>
    </w:pPr>
    <w:rPr>
      <w:color w:val="000000"/>
    </w:rPr>
  </w:style>
  <w:style w:type="paragraph" w:customStyle="1" w:styleId="affff1">
    <w:name w:val="Куда обратиться?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Моноширинный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3">
    <w:name w:val="Напишите нам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4">
    <w:name w:val="Необходимые документы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hAnsi="Times New Roman"/>
      <w:sz w:val="24"/>
      <w:szCs w:val="24"/>
    </w:rPr>
  </w:style>
  <w:style w:type="paragraph" w:customStyle="1" w:styleId="OEM">
    <w:name w:val="Нормальный (OEM)"/>
    <w:basedOn w:val="affff2"/>
    <w:next w:val="a"/>
    <w:uiPriority w:val="99"/>
    <w:rsid w:val="00347983"/>
  </w:style>
  <w:style w:type="paragraph" w:customStyle="1" w:styleId="affff5">
    <w:name w:val="Нормальный (аннотация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Объект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Оглавление"/>
    <w:basedOn w:val="affff2"/>
    <w:next w:val="a"/>
    <w:uiPriority w:val="99"/>
    <w:rsid w:val="00347983"/>
    <w:rPr>
      <w:vanish/>
      <w:shd w:val="clear" w:color="auto" w:fill="C0C0C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47983"/>
    <w:pPr>
      <w:spacing w:before="75" w:after="0"/>
      <w:outlineLvl w:val="9"/>
    </w:pPr>
    <w:rPr>
      <w:rFonts w:ascii="Cambria" w:hAnsi="Cambria" w:cs="Times New Roman"/>
      <w:b w:val="0"/>
      <w:bCs w:val="0"/>
      <w:color w:val="auto"/>
      <w:kern w:val="32"/>
      <w:sz w:val="20"/>
      <w:szCs w:val="20"/>
    </w:rPr>
  </w:style>
  <w:style w:type="paragraph" w:customStyle="1" w:styleId="affff9">
    <w:name w:val="Подзаголовок для информации об изменениях"/>
    <w:basedOn w:val="afffb"/>
    <w:next w:val="a"/>
    <w:uiPriority w:val="99"/>
    <w:rsid w:val="00347983"/>
    <w:rPr>
      <w:b/>
      <w:bCs/>
      <w:color w:val="000080"/>
    </w:rPr>
  </w:style>
  <w:style w:type="paragraph" w:customStyle="1" w:styleId="affffa">
    <w:name w:val="Подчёркнуный текст"/>
    <w:basedOn w:val="a"/>
    <w:next w:val="a"/>
    <w:uiPriority w:val="99"/>
    <w:rsid w:val="0034798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c">
    <w:name w:val="Пример.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Примечание."/>
    <w:basedOn w:val="afff9"/>
    <w:next w:val="a"/>
    <w:uiPriority w:val="99"/>
    <w:rsid w:val="00347983"/>
  </w:style>
  <w:style w:type="character" w:customStyle="1" w:styleId="affffe">
    <w:name w:val="Продолжение ссылки"/>
    <w:uiPriority w:val="99"/>
    <w:rsid w:val="00347983"/>
    <w:rPr>
      <w:rFonts w:cs="Times New Roman"/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Текст в таблице"/>
    <w:basedOn w:val="af4"/>
    <w:next w:val="a"/>
    <w:uiPriority w:val="99"/>
    <w:rsid w:val="00347983"/>
    <w:pPr>
      <w:ind w:firstLine="720"/>
    </w:pPr>
    <w:rPr>
      <w:rFonts w:ascii="Times New Roman" w:hAnsi="Times New Roman" w:cs="Times New Roman"/>
    </w:rPr>
  </w:style>
  <w:style w:type="paragraph" w:customStyle="1" w:styleId="afffff2">
    <w:name w:val="Текст ЭР (см. также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hAnsi="Times New Roman"/>
    </w:rPr>
  </w:style>
  <w:style w:type="paragraph" w:customStyle="1" w:styleId="afffff3">
    <w:name w:val="Технический комментарий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shd w:val="clear" w:color="auto" w:fill="FFFF00"/>
    </w:rPr>
  </w:style>
  <w:style w:type="paragraph" w:customStyle="1" w:styleId="afffff4">
    <w:name w:val="Формула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4"/>
    <w:next w:val="a"/>
    <w:uiPriority w:val="99"/>
    <w:rsid w:val="00347983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hAnsi="Times New Roman"/>
      <w:sz w:val="26"/>
      <w:szCs w:val="26"/>
    </w:rPr>
  </w:style>
  <w:style w:type="paragraph" w:customStyle="1" w:styleId="BlockQuotation">
    <w:name w:val="Block Quotation"/>
    <w:basedOn w:val="a"/>
    <w:rsid w:val="0034798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Знак Знак Знак Знак Знак Знак Знак Знак Знак Знак"/>
    <w:basedOn w:val="a"/>
    <w:rsid w:val="003479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Обычный2"/>
    <w:rsid w:val="00347983"/>
    <w:rPr>
      <w:rFonts w:ascii="Times New Roman" w:hAnsi="Times New Roman"/>
      <w:snapToGrid w:val="0"/>
    </w:rPr>
  </w:style>
  <w:style w:type="character" w:customStyle="1" w:styleId="26">
    <w:name w:val="Основной текст с отступом 2 Знак"/>
    <w:link w:val="27"/>
    <w:locked/>
    <w:rsid w:val="00347983"/>
    <w:rPr>
      <w:sz w:val="28"/>
      <w:szCs w:val="28"/>
    </w:rPr>
  </w:style>
  <w:style w:type="paragraph" w:styleId="27">
    <w:name w:val="Body Text Indent 2"/>
    <w:basedOn w:val="a"/>
    <w:link w:val="26"/>
    <w:rsid w:val="00347983"/>
    <w:pPr>
      <w:spacing w:after="0" w:line="240" w:lineRule="auto"/>
      <w:ind w:left="-142"/>
    </w:pPr>
    <w:rPr>
      <w:sz w:val="28"/>
      <w:szCs w:val="28"/>
    </w:rPr>
  </w:style>
  <w:style w:type="character" w:customStyle="1" w:styleId="211">
    <w:name w:val="Основной текст с отступом 2 Знак1"/>
    <w:basedOn w:val="a0"/>
    <w:link w:val="27"/>
    <w:uiPriority w:val="99"/>
    <w:rsid w:val="00347983"/>
    <w:rPr>
      <w:sz w:val="22"/>
      <w:szCs w:val="22"/>
    </w:rPr>
  </w:style>
  <w:style w:type="character" w:styleId="afffff7">
    <w:name w:val="line number"/>
    <w:uiPriority w:val="99"/>
    <w:rsid w:val="0034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yperlink" Target="garantF1://84404.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yperlink" Target="garantF1://74446721.4000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1.wmf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95C-73BF-4D65-9EF4-A021DC1A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8680</Words>
  <Characters>49477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16</cp:revision>
  <cp:lastPrinted>2023-10-31T11:10:00Z</cp:lastPrinted>
  <dcterms:created xsi:type="dcterms:W3CDTF">2023-10-31T09:30:00Z</dcterms:created>
  <dcterms:modified xsi:type="dcterms:W3CDTF">2023-11-01T06:07:00Z</dcterms:modified>
</cp:coreProperties>
</file>