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885F8B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E26B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EF75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885F8B">
        <w:rPr>
          <w:rFonts w:ascii="Times New Roman" w:hAnsi="Times New Roman"/>
          <w:sz w:val="28"/>
          <w:szCs w:val="28"/>
        </w:rPr>
        <w:t>07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DE35AF">
        <w:rPr>
          <w:rFonts w:ascii="Times New Roman" w:hAnsi="Times New Roman"/>
          <w:sz w:val="28"/>
          <w:szCs w:val="28"/>
        </w:rPr>
        <w:t>8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317197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685B7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685B7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685B7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685B7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081420" w:rsidRPr="00A9365E" w:rsidRDefault="00ED519E" w:rsidP="00A9365E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9365E">
        <w:rPr>
          <w:rFonts w:ascii="Times New Roman" w:hAnsi="Times New Roman"/>
          <w:sz w:val="24"/>
          <w:szCs w:val="24"/>
        </w:rPr>
        <w:t>риложени</w:t>
      </w:r>
      <w:r w:rsidR="00DE35AF">
        <w:rPr>
          <w:rFonts w:ascii="Times New Roman" w:hAnsi="Times New Roman"/>
          <w:sz w:val="24"/>
          <w:szCs w:val="24"/>
        </w:rPr>
        <w:t xml:space="preserve">е </w:t>
      </w:r>
      <w:r w:rsidR="00081420" w:rsidRPr="00732B34">
        <w:rPr>
          <w:rFonts w:ascii="Times New Roman" w:hAnsi="Times New Roman"/>
          <w:sz w:val="24"/>
          <w:szCs w:val="24"/>
        </w:rPr>
        <w:t>№ </w:t>
      </w:r>
      <w:r w:rsidR="00081420" w:rsidRPr="00A9365E">
        <w:rPr>
          <w:rFonts w:ascii="Times New Roman" w:hAnsi="Times New Roman"/>
          <w:sz w:val="24"/>
          <w:szCs w:val="24"/>
        </w:rPr>
        <w:t>2</w:t>
      </w:r>
      <w:r w:rsidR="00A9365E" w:rsidRPr="00A9365E">
        <w:rPr>
          <w:rFonts w:ascii="Times New Roman" w:hAnsi="Times New Roman"/>
          <w:sz w:val="24"/>
          <w:szCs w:val="24"/>
        </w:rPr>
        <w:t xml:space="preserve"> </w:t>
      </w:r>
      <w:r w:rsidR="00A9365E">
        <w:rPr>
          <w:rFonts w:ascii="Times New Roman" w:hAnsi="Times New Roman"/>
          <w:sz w:val="24"/>
          <w:szCs w:val="24"/>
        </w:rPr>
        <w:t>«</w:t>
      </w:r>
      <w:r w:rsidR="00A9365E" w:rsidRPr="00A9365E">
        <w:rPr>
          <w:rFonts w:ascii="Times New Roman" w:hAnsi="Times New Roman"/>
          <w:sz w:val="24"/>
          <w:szCs w:val="24"/>
        </w:rPr>
        <w:t>Коэффициенты закупа финансового управления администрации города Орска, устанавливаемые при расчете ЛБО на планируемый финансовый год»</w:t>
      </w:r>
      <w:r w:rsidR="00081420" w:rsidRPr="00A9365E">
        <w:rPr>
          <w:rFonts w:ascii="Times New Roman" w:hAnsi="Times New Roman"/>
          <w:sz w:val="24"/>
          <w:szCs w:val="24"/>
        </w:rPr>
        <w:t xml:space="preserve"> </w:t>
      </w:r>
      <w:r w:rsidR="00A9365E" w:rsidRPr="00A9365E">
        <w:rPr>
          <w:rFonts w:ascii="Times New Roman" w:hAnsi="Times New Roman"/>
          <w:sz w:val="24"/>
          <w:szCs w:val="24"/>
        </w:rPr>
        <w:t>изложить в новой редакции согласно приложени</w:t>
      </w:r>
      <w:r w:rsidR="00DE35AF">
        <w:rPr>
          <w:rFonts w:ascii="Times New Roman" w:hAnsi="Times New Roman"/>
          <w:sz w:val="24"/>
          <w:szCs w:val="24"/>
        </w:rPr>
        <w:t>ю</w:t>
      </w:r>
      <w:r w:rsidR="00A9365E" w:rsidRPr="00A9365E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="00081420" w:rsidRPr="00A9365E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A9365E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DE35AF" w:rsidRDefault="003F2184" w:rsidP="003F2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40AE1" w:rsidRDefault="00740AE1" w:rsidP="00DE35A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81420" w:rsidRPr="004F6535" w:rsidRDefault="00081420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 на планируемый финансовый год</w:t>
      </w:r>
      <w:r>
        <w:rPr>
          <w:b/>
        </w:rPr>
        <w:t>.</w:t>
      </w:r>
    </w:p>
    <w:p w:rsidR="00081420" w:rsidRDefault="00081420" w:rsidP="00081420">
      <w:pPr>
        <w:pStyle w:val="Default"/>
        <w:jc w:val="center"/>
        <w:rPr>
          <w:b/>
        </w:rPr>
      </w:pP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1275"/>
        <w:gridCol w:w="1276"/>
      </w:tblGrid>
      <w:tr w:rsidR="00081420" w:rsidRPr="00DD2646" w:rsidTr="000036EF">
        <w:trPr>
          <w:trHeight w:val="1125"/>
        </w:trPr>
        <w:tc>
          <w:tcPr>
            <w:tcW w:w="5387" w:type="dxa"/>
            <w:vMerge w:val="restart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0036EF">
        <w:trPr>
          <w:trHeight w:val="315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0036EF">
        <w:trPr>
          <w:trHeight w:val="43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6"/>
        </w:trPr>
        <w:tc>
          <w:tcPr>
            <w:tcW w:w="5387" w:type="dxa"/>
            <w:vMerge w:val="restart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66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090270" w:rsidRDefault="00081420" w:rsidP="000036EF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61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176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685B7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685B7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685B7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2569E3" w:rsidRDefault="004A13B7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2569E3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4A13B7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441D9" w:rsidRDefault="004A13B7" w:rsidP="004A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8"/>
                <w:szCs w:val="18"/>
              </w:rPr>
              <w:t>1,081892585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3441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81"/>
        </w:trPr>
        <w:tc>
          <w:tcPr>
            <w:tcW w:w="5387" w:type="dxa"/>
            <w:shd w:val="clear" w:color="auto" w:fill="auto"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E5CCA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C07628">
        <w:trPr>
          <w:trHeight w:val="30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7628" w:rsidRPr="00C07628" w:rsidRDefault="00C07628" w:rsidP="00C07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628">
              <w:rPr>
                <w:rFonts w:ascii="Times New Roman" w:hAnsi="Times New Roman"/>
                <w:color w:val="000000"/>
                <w:sz w:val="18"/>
                <w:szCs w:val="18"/>
              </w:rPr>
              <w:t>1,338058344</w:t>
            </w:r>
          </w:p>
          <w:p w:rsidR="00081420" w:rsidRPr="00BE7EFC" w:rsidRDefault="00081420" w:rsidP="00C07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58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730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2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5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0036EF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69E3" w:rsidRPr="00630641" w:rsidRDefault="004A13B7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0036EF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69E3" w:rsidRPr="004A13B7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E5CCA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CCA">
              <w:rPr>
                <w:rFonts w:ascii="Times New Roman" w:hAnsi="Times New Roman"/>
                <w:color w:val="000000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026A87" w:rsidRDefault="00387D64" w:rsidP="00387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D64">
              <w:rPr>
                <w:rFonts w:ascii="Times New Roman" w:hAnsi="Times New Roman"/>
                <w:color w:val="000000"/>
                <w:sz w:val="18"/>
                <w:szCs w:val="18"/>
              </w:rPr>
              <w:t>1,295138771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1420" w:rsidRPr="006B34FF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72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81420" w:rsidRPr="004F6535" w:rsidRDefault="00081420" w:rsidP="00081420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081420">
      <w:pPr>
        <w:pStyle w:val="3"/>
        <w:spacing w:before="0" w:after="0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740AE1">
      <w:headerReference w:type="default" r:id="rId12"/>
      <w:head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5E" w:rsidRDefault="00AA125E" w:rsidP="005F4EBC">
      <w:pPr>
        <w:spacing w:after="0" w:line="240" w:lineRule="auto"/>
      </w:pPr>
      <w:r>
        <w:separator/>
      </w:r>
    </w:p>
  </w:endnote>
  <w:endnote w:type="continuationSeparator" w:id="0">
    <w:p w:rsidR="00AA125E" w:rsidRDefault="00AA125E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5E" w:rsidRDefault="00AA125E" w:rsidP="005F4EBC">
      <w:pPr>
        <w:spacing w:after="0" w:line="240" w:lineRule="auto"/>
      </w:pPr>
      <w:r>
        <w:separator/>
      </w:r>
    </w:p>
  </w:footnote>
  <w:footnote w:type="continuationSeparator" w:id="0">
    <w:p w:rsidR="00AA125E" w:rsidRDefault="00AA125E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685B73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3850B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EF75DC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2412"/>
    <w:rsid w:val="00517A8C"/>
    <w:rsid w:val="00517D33"/>
    <w:rsid w:val="00521DB5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5B73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5F8B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8413A"/>
    <w:rsid w:val="00A90EFC"/>
    <w:rsid w:val="00A9365E"/>
    <w:rsid w:val="00A945F8"/>
    <w:rsid w:val="00AA125E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5F21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0435B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26B4"/>
    <w:rsid w:val="00DE35AF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0C86"/>
    <w:rsid w:val="00E721E0"/>
    <w:rsid w:val="00E74001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F3D"/>
    <w:rsid w:val="00EE66E5"/>
    <w:rsid w:val="00EF12D2"/>
    <w:rsid w:val="00EF75DC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3829-3CCC-461C-8D61-A63CC7E2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6688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7</cp:revision>
  <cp:lastPrinted>2020-07-10T09:04:00Z</cp:lastPrinted>
  <dcterms:created xsi:type="dcterms:W3CDTF">2020-07-10T09:29:00Z</dcterms:created>
  <dcterms:modified xsi:type="dcterms:W3CDTF">2020-12-01T03:40:00Z</dcterms:modified>
</cp:coreProperties>
</file>