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публикации: </w:t>
      </w:r>
      <w:r>
        <w:rPr>
          <w:rFonts w:ascii="Times New Roman" w:hAnsi="Times New Roman"/>
          <w:b/>
          <w:sz w:val="27"/>
          <w:szCs w:val="27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С 1 марта 2024 г. устанавливаются требования к содержанию животных в местах, используемых для торговли животными</w:t>
      </w:r>
      <w:r>
        <w:rPr>
          <w:rFonts w:ascii="Times New Roman" w:hAnsi="Times New Roman"/>
          <w:b/>
          <w:sz w:val="27"/>
          <w:szCs w:val="27"/>
        </w:rPr>
        <w:t xml:space="preserve">».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48"/>
        <w:jc w:val="center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  <w:r>
        <w:rPr>
          <w:rFonts w:ascii="Times New Roman" w:hAnsi="Times New Roman"/>
          <w:b/>
          <w:sz w:val="27"/>
          <w:szCs w:val="27"/>
        </w:rPr>
      </w:r>
    </w:p>
    <w:p>
      <w:pPr>
        <w:pStyle w:val="648"/>
        <w:jc w:val="both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  <w:tab/>
      </w:r>
      <w:r>
        <w:rPr>
          <w:rFonts w:ascii="Times New Roman" w:hAnsi="Times New Roman"/>
          <w:sz w:val="28"/>
          <w:szCs w:val="28"/>
        </w:rPr>
        <w:t xml:space="preserve">Постановление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Правительства РФ от 06.06.2023 N 934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к содержанию животных в местах, используемых для торговли живо</w:t>
      </w:r>
      <w:r>
        <w:rPr>
          <w:rFonts w:ascii="Times New Roman" w:hAnsi="Times New Roman"/>
          <w:sz w:val="28"/>
          <w:szCs w:val="28"/>
        </w:rPr>
        <w:t xml:space="preserve">тными.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Требования не распространяются на то</w:t>
      </w:r>
      <w:r>
        <w:rPr>
          <w:rFonts w:ascii="Times New Roman" w:hAnsi="Times New Roman"/>
          <w:sz w:val="28"/>
          <w:szCs w:val="28"/>
        </w:rPr>
        <w:t xml:space="preserve">рговлю животными при осуществлении деятельности в области охраны и использования животного мира, области рыболовства и сохранения водных биологических ресурсов, области аквакультуры (рыбоводства), области охоты и сохранения охотничьих ресурсов, области сод</w:t>
      </w:r>
      <w:r>
        <w:rPr>
          <w:rFonts w:ascii="Times New Roman" w:hAnsi="Times New Roman"/>
          <w:sz w:val="28"/>
          <w:szCs w:val="28"/>
        </w:rPr>
        <w:t xml:space="preserve">ержания и использования сельскохозяйственных животных и области содержания и использования лабораторных животных, а также на торговую деятельность, связанную с продажей животных, осуществляемую физическими лицами, применяющими специальный налоговый режим. </w:t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местах, используемых для торговли животными, могут содержаться здоровые животные при наличии ветеринарного сопроводительного документа либо ветеринарного паспорта животного. </w:t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Лицо, осуществляющее торговлю животными, обязано, в числе прочего, поддерживать чистоту в местах, используемых для торговли животными, мыть и дези</w:t>
      </w:r>
      <w:r>
        <w:rPr>
          <w:rFonts w:ascii="Times New Roman" w:hAnsi="Times New Roman"/>
          <w:sz w:val="28"/>
          <w:szCs w:val="28"/>
        </w:rPr>
        <w:t xml:space="preserve">нфицировать места их содержания и находящийся в них инвентарь, при использовании в качестве мест для торговли животными помещений, расположенных в многоквартирном доме, индивидуального жилого дома соблюдать права и законные интересы проживающих в них лиц. </w:t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приложениях приведены условия содержания животных в зависимости от их видовых особенностей. </w:t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720" w:leader="none"/>
          <w:tab w:val="left" w:pos="2268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Постановление действует до 1 сентября 2029 г. </w:t>
      </w:r>
      <w:r>
        <w:rPr>
          <w:rFonts w:ascii="Times New Roman" w:hAnsi="Times New Roman"/>
          <w:sz w:val="28"/>
          <w:szCs w:val="28"/>
        </w:rPr>
      </w:r>
    </w:p>
    <w:p>
      <w:pPr>
        <w:pStyle w:val="648"/>
        <w:jc w:val="both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</w:r>
      <w:r>
        <w:rPr>
          <w:rFonts w:ascii="Times New Roman" w:hAnsi="Times New Roman"/>
          <w:color w:val="333333"/>
          <w:sz w:val="28"/>
          <w:szCs w:val="28"/>
        </w:rPr>
      </w:r>
    </w:p>
    <w:sectPr>
      <w:headerReference w:type="first" r:id="rId8"/>
      <w:footerReference w:type="first" r:id="rId9"/>
      <w:footnotePr/>
      <w:endnotePr/>
      <w:type w:val="nextPage"/>
      <w:pgSz w:w="11906" w:h="16838" w:orient="portrait"/>
      <w:pgMar w:top="568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spacing w:after="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8"/>
    <w:next w:val="64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8"/>
    <w:next w:val="64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8"/>
    <w:next w:val="64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8"/>
    <w:next w:val="64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48"/>
    <w:next w:val="64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48"/>
    <w:next w:val="64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8"/>
    <w:next w:val="64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8"/>
    <w:link w:val="6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4">
    <w:name w:val="Footer"/>
    <w:basedOn w:val="64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6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4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next w:val="648"/>
    <w:link w:val="648"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649">
    <w:name w:val="Основной шрифт абзаца"/>
    <w:next w:val="649"/>
    <w:link w:val="648"/>
    <w:semiHidden/>
  </w:style>
  <w:style w:type="table" w:styleId="650">
    <w:name w:val="Обычная таблица"/>
    <w:next w:val="650"/>
    <w:link w:val="648"/>
    <w:semiHidden/>
    <w:tblPr/>
  </w:style>
  <w:style w:type="numbering" w:styleId="651">
    <w:name w:val="Нет списка"/>
    <w:next w:val="651"/>
    <w:link w:val="648"/>
    <w:semiHidden/>
  </w:style>
  <w:style w:type="table" w:styleId="652">
    <w:name w:val="Сетка таблицы"/>
    <w:basedOn w:val="650"/>
    <w:next w:val="652"/>
    <w:link w:val="648"/>
    <w:rPr>
      <w:lang w:val="ru-RU" w:eastAsia="ru-RU" w:bidi="ar-SA"/>
    </w:rPr>
    <w:tblPr/>
  </w:style>
  <w:style w:type="paragraph" w:styleId="653">
    <w:name w:val="Верхний колонтитул"/>
    <w:basedOn w:val="648"/>
    <w:next w:val="653"/>
    <w:link w:val="65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4">
    <w:name w:val="Header Char"/>
    <w:basedOn w:val="649"/>
    <w:next w:val="654"/>
    <w:link w:val="653"/>
    <w:rPr>
      <w:rFonts w:cs="Times New Roman"/>
    </w:rPr>
  </w:style>
  <w:style w:type="paragraph" w:styleId="655">
    <w:name w:val="Нижний колонтитул"/>
    <w:basedOn w:val="648"/>
    <w:next w:val="655"/>
    <w:link w:val="65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6">
    <w:name w:val="Footer Char"/>
    <w:basedOn w:val="649"/>
    <w:next w:val="656"/>
    <w:link w:val="655"/>
    <w:rPr>
      <w:rFonts w:cs="Times New Roman"/>
    </w:rPr>
  </w:style>
  <w:style w:type="paragraph" w:styleId="657">
    <w:name w:val="Текст выноски"/>
    <w:basedOn w:val="648"/>
    <w:next w:val="657"/>
    <w:link w:val="658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8">
    <w:name w:val="Balloon Text Char"/>
    <w:basedOn w:val="649"/>
    <w:next w:val="658"/>
    <w:link w:val="657"/>
    <w:semiHidden/>
    <w:rPr>
      <w:rFonts w:ascii="Segoe UI" w:hAnsi="Segoe UI" w:cs="Segoe UI"/>
      <w:sz w:val="18"/>
      <w:szCs w:val="18"/>
    </w:rPr>
  </w:style>
  <w:style w:type="paragraph" w:styleId="659">
    <w:name w:val="Текст.Normal"/>
    <w:next w:val="659"/>
    <w:link w:val="648"/>
    <w:pPr>
      <w:ind w:firstLine="567"/>
      <w:spacing w:line="360" w:lineRule="auto"/>
    </w:pPr>
    <w:rPr>
      <w:rFonts w:ascii="Times New Roman" w:hAnsi="Times New Roman" w:eastAsia="Times New Roman"/>
      <w:sz w:val="28"/>
      <w:lang w:val="ru-RU" w:eastAsia="ru-RU" w:bidi="ar-SA"/>
    </w:rPr>
  </w:style>
  <w:style w:type="paragraph" w:styleId="660">
    <w:name w:val="Обычный (веб)"/>
    <w:basedOn w:val="648"/>
    <w:next w:val="660"/>
    <w:link w:val="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1023" w:default="1">
    <w:name w:val="Default Paragraph Font"/>
    <w:uiPriority w:val="1"/>
    <w:semiHidden/>
    <w:unhideWhenUsed/>
  </w:style>
  <w:style w:type="numbering" w:styleId="1024" w:default="1">
    <w:name w:val="No List"/>
    <w:uiPriority w:val="99"/>
    <w:semiHidden/>
    <w:unhideWhenUsed/>
  </w:style>
  <w:style w:type="table" w:styleId="10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HP Inc.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Меницкая Анастасия Александровна</dc:creator>
  <cp:revision>3</cp:revision>
  <dcterms:created xsi:type="dcterms:W3CDTF">2023-06-19T04:08:00Z</dcterms:created>
  <dcterms:modified xsi:type="dcterms:W3CDTF">2023-06-21T09:57:21Z</dcterms:modified>
  <cp:version>730895</cp:version>
</cp:coreProperties>
</file>