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</w:r>
      <w:r>
        <w:rPr>
          <w:rFonts w:ascii="Times New Roman" w:hAnsi="Times New Roman"/>
          <w:b/>
          <w:sz w:val="27"/>
          <w:szCs w:val="28"/>
        </w:rPr>
      </w:r>
    </w:p>
    <w:p>
      <w:pPr>
        <w:jc w:val="center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7"/>
          <w:szCs w:val="27"/>
        </w:rPr>
        <w:t xml:space="preserve">Орская межрайонная п</w:t>
      </w:r>
      <w:r>
        <w:rPr>
          <w:rFonts w:ascii="Times New Roman" w:hAnsi="Times New Roman"/>
          <w:b/>
          <w:sz w:val="27"/>
          <w:szCs w:val="27"/>
        </w:rPr>
        <w:t xml:space="preserve">риродоохранная прокуратура разъясняет изменения законодательства в области прохождения государственной экологической экспертизы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Федеральным законом от 10.07.2023 № 305-ФЗ «О внесении изменений в Градостроительный кодекс Российской Федерации и отдельные </w:t>
      </w:r>
      <w:r>
        <w:rPr>
          <w:color w:val="333333"/>
          <w:sz w:val="28"/>
          <w:szCs w:val="28"/>
        </w:rPr>
        <w:t xml:space="preserve">законодательные акты Ро</w:t>
      </w:r>
      <w:r>
        <w:rPr>
          <w:color w:val="333333"/>
          <w:sz w:val="28"/>
          <w:szCs w:val="28"/>
        </w:rPr>
        <w:t xml:space="preserve">ссийской Федерации и о признании утратившими силу отдельных положений законодательных актов Российской Федерации» (далее – ФЗ от 10.07.2023 № 305-ФЗ) вносятся изменения, в том числе в Федеральный закон от 23.11.1995 № 174-ФЗ «Об экологической экспертизе». 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Указанные изменения затронут интересы хозяйствующих субъектов, в отношении объектов которых может быть осуществлена государственная экспертиза и государственная экологическая экспертиза (далее – ГЭЭ) по принципу</w:t>
      </w:r>
      <w:r>
        <w:rPr>
          <w:color w:val="333333"/>
          <w:sz w:val="28"/>
          <w:szCs w:val="28"/>
        </w:rPr>
        <w:t xml:space="preserve"> «одного окна», в соответствии с которым проведение указанных экспертиз осуществляется на основании однократного обращения заявителя, а взаимодействие между органами, организациями, уполномоченными на проведение экспертиз, происходит без участия заявителя.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Правительство Российской Федерации наделяется полномочием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по принципу «одного окна».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Данные виды экспертиз могут быть проведены в отношении объектов, перечисленных в ч.6 ст.49 Градостроител</w:t>
      </w:r>
      <w:r>
        <w:rPr>
          <w:color w:val="333333"/>
          <w:sz w:val="28"/>
          <w:szCs w:val="28"/>
        </w:rPr>
        <w:t xml:space="preserve">ьного кодекса РФ (п.1 Положения о проведении государственной экспертизы проектной документации и государственной экологической экспертизы проектной документации по принципу «одного окна», утвержденного Постановлением Правительства РФ от 20.12.2021 № 2366).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Согласно Федеральному закону 10.07.2023 N 305-ФЗ: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– начало срока проведения ГЭЭ, проводимой по принципу «одного окна», устанавливается не позднее чем через пять рабочих дней после ее оплаты и приемки документов;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– срок проведения ГЭЭ не должен превышать сорока двух рабочих дней, если иное не предусмотрено федеральным законом;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– срок проведения ГЭЭ может быть продлен на двадцать рабочих дней по заявлению заказчика;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– сведения о заключении ГЭЭ размещаются на официальном сайте Росприроднадзора или уполномоченного органа исполнительной власти субъекта РФ;</w:t>
      </w:r>
      <w:r>
        <w:rPr>
          <w:rFonts w:ascii="Roboto" w:hAnsi="Roboto"/>
          <w:color w:val="333333"/>
          <w:sz w:val="19"/>
          <w:szCs w:val="19"/>
        </w:rPr>
      </w:r>
    </w:p>
    <w:p>
      <w:pPr>
        <w:pStyle w:val="699"/>
        <w:ind w:firstLine="708"/>
        <w:jc w:val="both"/>
        <w:spacing w:before="0" w:beforeAutospacing="0" w:after="0" w:afterAutospacing="0"/>
        <w:shd w:val="clear" w:color="auto" w:fill="ffffff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– сроки размещения сведений о заключении ГЭЭ, проводимой по принципу «одного окна», не должны превышать сроки включения данной информации в единый государственный реестр заключений экспертизы проектной документации.</w:t>
      </w:r>
      <w:r>
        <w:rPr>
          <w:rFonts w:ascii="Roboto" w:hAnsi="Roboto"/>
          <w:color w:val="333333"/>
          <w:sz w:val="19"/>
          <w:szCs w:val="19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Style w:val="7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Федеральный </w:t>
      </w:r>
      <w:r>
        <w:rPr>
          <w:rFonts w:ascii="Times New Roman" w:hAnsi="Times New Roman"/>
          <w:color w:val="333333"/>
          <w:sz w:val="28"/>
          <w:szCs w:val="28"/>
        </w:rPr>
        <w:t xml:space="preserve">закон </w:t>
      </w:r>
      <w:r>
        <w:rPr>
          <w:rFonts w:ascii="Times New Roman" w:hAnsi="Times New Roman"/>
          <w:color w:val="333333"/>
          <w:sz w:val="28"/>
          <w:szCs w:val="28"/>
        </w:rPr>
        <w:t xml:space="preserve">от 10.07.2023 № 305-ФЗ вступ</w:t>
      </w:r>
      <w:r>
        <w:rPr>
          <w:rFonts w:ascii="Times New Roman" w:hAnsi="Times New Roman"/>
          <w:color w:val="333333"/>
          <w:sz w:val="28"/>
          <w:szCs w:val="28"/>
        </w:rPr>
        <w:t xml:space="preserve">ил</w:t>
      </w:r>
      <w:r>
        <w:rPr>
          <w:rFonts w:ascii="Times New Roman" w:hAnsi="Times New Roman"/>
          <w:color w:val="333333"/>
          <w:sz w:val="28"/>
          <w:szCs w:val="28"/>
        </w:rPr>
        <w:t xml:space="preserve"> в силу с 1 сентября 2023 года.</w:t>
      </w:r>
      <w:r>
        <w:rPr>
          <w:rStyle w:val="700"/>
          <w:rFonts w:ascii="Times New Roman" w:hAnsi="Times New Roman"/>
          <w:sz w:val="28"/>
          <w:szCs w:val="28"/>
        </w:rPr>
      </w:r>
    </w:p>
    <w:sectPr>
      <w:footerReference w:type="first" r:id="rId8"/>
      <w:footnotePr/>
      <w:endnotePr/>
      <w:type w:val="nextPage"/>
      <w:pgSz w:w="11906" w:h="16838" w:orient="portrait"/>
      <w:pgMar w:top="567" w:right="567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603000000000000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8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8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8"/>
    <w:link w:val="692"/>
    <w:uiPriority w:val="99"/>
  </w:style>
  <w:style w:type="character" w:styleId="45">
    <w:name w:val="Footer Char"/>
    <w:basedOn w:val="688"/>
    <w:link w:val="694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8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8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88" w:default="1">
    <w:name w:val="Default Paragraph Font"/>
    <w:semiHidden/>
  </w:style>
  <w:style w:type="table" w:styleId="689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semiHidden/>
  </w:style>
  <w:style w:type="table" w:styleId="691">
    <w:name w:val="Table Grid"/>
    <w:basedOn w:val="68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2">
    <w:name w:val="Header"/>
    <w:basedOn w:val="687"/>
    <w:link w:val="6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8"/>
    <w:link w:val="692"/>
    <w:rPr>
      <w:rFonts w:cs="Times New Roman"/>
    </w:rPr>
  </w:style>
  <w:style w:type="paragraph" w:styleId="694">
    <w:name w:val="Footer"/>
    <w:basedOn w:val="687"/>
    <w:link w:val="69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8"/>
    <w:link w:val="694"/>
    <w:rPr>
      <w:rFonts w:cs="Times New Roman"/>
    </w:rPr>
  </w:style>
  <w:style w:type="paragraph" w:styleId="696">
    <w:name w:val="Balloon Text"/>
    <w:basedOn w:val="687"/>
    <w:link w:val="697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7" w:customStyle="1">
    <w:name w:val="Текст выноски Знак"/>
    <w:basedOn w:val="688"/>
    <w:link w:val="696"/>
    <w:semiHidden/>
    <w:rPr>
      <w:rFonts w:ascii="Segoe UI" w:hAnsi="Segoe UI" w:cs="Segoe UI"/>
      <w:sz w:val="18"/>
      <w:szCs w:val="18"/>
    </w:rPr>
  </w:style>
  <w:style w:type="paragraph" w:styleId="698" w:customStyle="1">
    <w:name w:val="Текст.Normal"/>
    <w:pPr>
      <w:ind w:firstLine="567"/>
      <w:spacing w:line="360" w:lineRule="auto"/>
    </w:pPr>
    <w:rPr>
      <w:rFonts w:ascii="Times New Roman" w:hAnsi="Times New Roman" w:eastAsia="Times New Roman"/>
      <w:sz w:val="28"/>
    </w:rPr>
  </w:style>
  <w:style w:type="paragraph" w:styleId="699">
    <w:name w:val="Normal (Web)"/>
    <w:basedOn w:val="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700" w:customStyle="1">
    <w:name w:val="feeds-page__navigation_icon is-text"/>
    <w:basedOn w:val="688"/>
  </w:style>
  <w:style w:type="character" w:styleId="701">
    <w:name w:val="Strong"/>
    <w:basedOn w:val="688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3</cp:revision>
  <dcterms:created xsi:type="dcterms:W3CDTF">2023-09-09T08:29:00Z</dcterms:created>
  <dcterms:modified xsi:type="dcterms:W3CDTF">2023-09-20T05:47:21Z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