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page" w:tblpX="8687" w:vertAnchor="page" w:tblpY="511" w:leftFromText="0" w:topFromText="0" w:rightFromText="0" w:bottomFromText="0"/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81"/>
      </w:tblGrid>
      <w:tr>
        <w:trPr>
          <w:cantSplit/>
          <w:trHeight w:val="454"/>
        </w:trPr>
        <w:tc>
          <w:tcPr>
            <w:tcW w:w="1581" w:type="dxa"/>
            <w:textDirection w:val="lrTb"/>
            <w:noWrap/>
          </w:tcPr>
          <w:p>
            <w:r/>
            <w:r/>
          </w:p>
        </w:tc>
      </w:tr>
    </w:tbl>
    <w:p>
      <w:pPr>
        <w:jc w:val="both"/>
        <w:spacing w:after="0" w:line="240" w:lineRule="auto"/>
        <w:tabs>
          <w:tab w:val="left" w:pos="720" w:leader="none"/>
          <w:tab w:val="left" w:pos="6804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720" w:leader="none"/>
          <w:tab w:val="left" w:pos="6804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7"/>
          <w:szCs w:val="27"/>
          <w:highlight w:val="none"/>
        </w:rPr>
      </w:r>
      <w:r>
        <w:rPr>
          <w:rFonts w:ascii="Times New Roman" w:hAnsi="Times New Roman"/>
          <w:b/>
          <w:sz w:val="27"/>
          <w:szCs w:val="27"/>
          <w:highlight w:val="none"/>
        </w:rPr>
      </w:r>
    </w:p>
    <w:p>
      <w:pPr>
        <w:jc w:val="both"/>
        <w:spacing w:after="0" w:line="240" w:lineRule="auto"/>
        <w:tabs>
          <w:tab w:val="left" w:pos="720" w:leader="none"/>
          <w:tab w:val="left" w:pos="6804" w:leader="none"/>
        </w:tabs>
        <w:rPr>
          <w:rFonts w:ascii="Times New Roman" w:hAnsi="Times New Roman"/>
          <w:b/>
          <w:bCs/>
          <w:sz w:val="27"/>
          <w:szCs w:val="27"/>
          <w:highlight w:val="none"/>
        </w:rPr>
      </w:pPr>
      <w:r>
        <w:rPr>
          <w:rFonts w:ascii="Times New Roman" w:hAnsi="Times New Roman"/>
          <w:b/>
          <w:sz w:val="27"/>
          <w:szCs w:val="27"/>
          <w:highlight w:val="none"/>
        </w:rPr>
      </w:r>
      <w:r>
        <w:rPr>
          <w:rFonts w:ascii="Times New Roman" w:hAnsi="Times New Roman"/>
          <w:b/>
          <w:sz w:val="27"/>
          <w:szCs w:val="27"/>
          <w:highlight w:val="none"/>
        </w:rPr>
      </w:r>
    </w:p>
    <w:p>
      <w:pPr>
        <w:jc w:val="both"/>
        <w:spacing w:after="0" w:line="240" w:lineRule="auto"/>
        <w:tabs>
          <w:tab w:val="left" w:pos="720" w:leader="none"/>
          <w:tab w:val="left" w:pos="6804" w:leader="none"/>
        </w:tabs>
        <w:rPr>
          <w:rFonts w:ascii="Times New Roman" w:hAnsi="Times New Roman"/>
          <w:b/>
          <w:bCs/>
          <w:sz w:val="27"/>
          <w:szCs w:val="27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Тема публикации: </w:t>
      </w:r>
      <w:r>
        <w:rPr>
          <w:rFonts w:ascii="Times New Roman" w:hAnsi="Times New Roman"/>
          <w:b/>
          <w:sz w:val="27"/>
          <w:szCs w:val="27"/>
        </w:rPr>
        <w:t xml:space="preserve">«</w:t>
      </w:r>
      <w:r>
        <w:rPr>
          <w:rFonts w:ascii="Times New Roman" w:hAnsi="Times New Roman"/>
          <w:b/>
          <w:sz w:val="27"/>
          <w:szCs w:val="27"/>
        </w:rPr>
        <w:t xml:space="preserve">Документы, необходимые для осуществления охоты</w:t>
      </w:r>
      <w:r>
        <w:rPr>
          <w:rFonts w:ascii="Times New Roman" w:hAnsi="Times New Roman"/>
          <w:b/>
          <w:sz w:val="27"/>
          <w:szCs w:val="27"/>
        </w:rPr>
        <w:t xml:space="preserve">».</w:t>
      </w:r>
      <w:r/>
    </w:p>
    <w:p>
      <w:pPr>
        <w:jc w:val="center"/>
        <w:spacing w:after="0" w:line="240" w:lineRule="auto"/>
        <w:tabs>
          <w:tab w:val="left" w:pos="2268" w:leader="none"/>
          <w:tab w:val="left" w:pos="6804" w:leader="none"/>
        </w:tabs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</w:r>
      <w:r/>
    </w:p>
    <w:p>
      <w:pPr>
        <w:jc w:val="both"/>
        <w:spacing w:after="0" w:line="240" w:lineRule="auto"/>
        <w:tabs>
          <w:tab w:val="left" w:pos="2268" w:leader="none"/>
          <w:tab w:val="left" w:pos="680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Оренбургской области с 1 апреля открыт весенний сезон охоты. </w:t>
      </w:r>
      <w:r/>
    </w:p>
    <w:p>
      <w:pPr>
        <w:jc w:val="both"/>
        <w:spacing w:after="0" w:line="240" w:lineRule="auto"/>
        <w:tabs>
          <w:tab w:val="left" w:pos="2268" w:leader="none"/>
          <w:tab w:val="left" w:pos="680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При осуществлении охоты по общему правилу необходимо иметь следующие документы:</w:t>
      </w:r>
      <w:r/>
    </w:p>
    <w:p>
      <w:pPr>
        <w:jc w:val="both"/>
        <w:spacing w:after="0" w:line="240" w:lineRule="auto"/>
        <w:tabs>
          <w:tab w:val="left" w:pos="72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>
        <w:rPr>
          <w:rFonts w:ascii="Times New Roman" w:hAnsi="Times New Roman"/>
          <w:sz w:val="28"/>
          <w:szCs w:val="28"/>
        </w:rPr>
        <w:t xml:space="preserve">охотничий билет;</w:t>
      </w:r>
      <w:r/>
    </w:p>
    <w:p>
      <w:pPr>
        <w:jc w:val="both"/>
        <w:spacing w:after="0" w:line="240" w:lineRule="auto"/>
        <w:tabs>
          <w:tab w:val="left" w:pos="72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2)</w:t>
      </w:r>
      <w:r>
        <w:rPr>
          <w:rFonts w:ascii="Times New Roman" w:hAnsi="Times New Roman"/>
          <w:sz w:val="28"/>
          <w:szCs w:val="28"/>
        </w:rPr>
        <w:tab/>
        <w:t xml:space="preserve">разрешение на хранение и ношение охотничьего оружия (огнестрельного, пневматического, метательного стрелкового) - если это оружие используется при охоте;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3)</w:t>
      </w:r>
      <w:r>
        <w:rPr>
          <w:rFonts w:ascii="Times New Roman" w:hAnsi="Times New Roman"/>
          <w:sz w:val="28"/>
          <w:szCs w:val="28"/>
        </w:rPr>
        <w:tab/>
        <w:t xml:space="preserve">разрешение на добычу охотничьих ресурсов, которое выдается на добычу копытных животных, медведей, птиц и пушных животных. При этом разрешение на добычу копытных животных и медведей выдается на отлов или отстрел одной особи;</w:t>
      </w:r>
      <w:r/>
    </w:p>
    <w:p>
      <w:pPr>
        <w:jc w:val="both"/>
        <w:spacing w:after="0" w:line="240" w:lineRule="auto"/>
        <w:tabs>
          <w:tab w:val="left" w:pos="1080" w:leader="none"/>
          <w:tab w:val="left" w:pos="680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4) </w:t>
      </w:r>
      <w:r>
        <w:rPr>
          <w:rFonts w:ascii="Times New Roman" w:hAnsi="Times New Roman"/>
          <w:sz w:val="28"/>
          <w:szCs w:val="28"/>
        </w:rPr>
        <w:t xml:space="preserve">путевку (документ, подтверждающий заключение договора об оказании услуг в сфере охотничьего хозяйства) - если, например, любительская и спортивная охота ведется в закрепленных охотничьих угодьях;</w:t>
      </w:r>
      <w:r/>
    </w:p>
    <w:p>
      <w:pPr>
        <w:jc w:val="both"/>
        <w:spacing w:after="0" w:line="240" w:lineRule="auto"/>
        <w:tabs>
          <w:tab w:val="left" w:pos="720" w:leader="none"/>
          <w:tab w:val="left" w:pos="2268" w:leader="none"/>
          <w:tab w:val="left" w:pos="680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5) </w:t>
      </w:r>
      <w:r>
        <w:rPr>
          <w:rFonts w:ascii="Times New Roman" w:hAnsi="Times New Roman"/>
          <w:sz w:val="28"/>
          <w:szCs w:val="28"/>
        </w:rPr>
        <w:t xml:space="preserve">разрешение на содержание и разведение ловчих птиц - если они участвуют в охоте.</w:t>
      </w:r>
      <w:r/>
    </w:p>
    <w:p>
      <w:pPr>
        <w:jc w:val="both"/>
        <w:spacing w:after="0" w:line="240" w:lineRule="auto"/>
        <w:tabs>
          <w:tab w:val="left" w:pos="720" w:leader="none"/>
          <w:tab w:val="left" w:pos="2268" w:leader="none"/>
          <w:tab w:val="left" w:pos="680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Если разрешение выдано на добычу конкретного количества особей охотничьих животных, в нем необходимо заполнить сведения о добытых охот</w:t>
      </w:r>
      <w:r>
        <w:rPr>
          <w:rFonts w:ascii="Times New Roman" w:hAnsi="Times New Roman"/>
          <w:sz w:val="28"/>
          <w:szCs w:val="28"/>
        </w:rPr>
        <w:t xml:space="preserve">ничьих ресурсах и их количестве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jc w:val="both"/>
        <w:spacing w:after="0" w:line="240" w:lineRule="auto"/>
        <w:tabs>
          <w:tab w:val="left" w:pos="720" w:leader="none"/>
          <w:tab w:val="left" w:pos="680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Соответствующие документы охотник обязан носить с собой и предъявлять по требованию сотрудников, уполномоченн</w:t>
      </w:r>
      <w:r>
        <w:rPr>
          <w:rFonts w:ascii="Times New Roman" w:hAnsi="Times New Roman"/>
          <w:sz w:val="28"/>
          <w:szCs w:val="28"/>
        </w:rPr>
        <w:t xml:space="preserve">ых контролировать ведение охоты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jc w:val="both"/>
        <w:spacing w:after="0" w:line="240" w:lineRule="auto"/>
        <w:tabs>
          <w:tab w:val="left" w:pos="2268" w:leader="none"/>
          <w:tab w:val="left" w:pos="6804" w:leader="none"/>
        </w:tabs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</w:r>
      <w:r/>
    </w:p>
    <w:p>
      <w:pPr>
        <w:pStyle w:val="681"/>
        <w:ind w:firstLine="709"/>
        <w:jc w:val="both"/>
        <w:spacing w:before="0" w:beforeAutospacing="0" w:after="0" w:afterAutospacing="0"/>
        <w:shd w:val="clear" w:color="auto" w:fill="ffffff"/>
        <w:rPr>
          <w:color w:val="333333"/>
          <w:sz w:val="27"/>
          <w:szCs w:val="27"/>
        </w:rPr>
      </w:pPr>
      <w:r>
        <w:t xml:space="preserve"> </w:t>
      </w:r>
      <w:r/>
    </w:p>
    <w:p>
      <w:pPr>
        <w:jc w:val="both"/>
        <w:spacing w:after="0" w:line="240" w:lineRule="auto"/>
        <w:tabs>
          <w:tab w:val="left" w:pos="720" w:leader="none"/>
          <w:tab w:val="left" w:pos="6804" w:leader="none"/>
        </w:tabs>
      </w:pPr>
      <w:r/>
      <w:r/>
    </w:p>
    <w:sectPr>
      <w:footerReference w:type="first" r:id="rId8"/>
      <w:footnotePr/>
      <w:endnotePr/>
      <w:type w:val="nextPage"/>
      <w:pgSz w:w="11906" w:h="16838" w:orient="portrait"/>
      <w:pgMar w:top="568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pPr w:horzAnchor="margin" w:tblpXSpec="right" w:vertAnchor="page" w:tblpYSpec="outside" w:leftFromText="0" w:topFromText="0" w:rightFromText="0" w:bottomFromText="0"/>
      <w:tblW w:w="0" w:type="auto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Layout w:type="fixed"/>
      <w:tblCellMar>
        <w:left w:w="28" w:type="dxa"/>
        <w:top w:w="28" w:type="dxa"/>
        <w:right w:w="28" w:type="dxa"/>
        <w:bottom w:w="28" w:type="dxa"/>
      </w:tblCellMar>
      <w:tblLook w:val="00A0" w:firstRow="1" w:lastRow="0" w:firstColumn="1" w:lastColumn="0" w:noHBand="0" w:noVBand="0"/>
    </w:tblPr>
    <w:tblGrid>
      <w:gridCol w:w="3643"/>
    </w:tblGrid>
    <w:tr>
      <w:trPr>
        <w:cantSplit/>
        <w:trHeight w:val="57"/>
      </w:trPr>
      <w:tc>
        <w:tcPr>
          <w:tcW w:w="3643" w:type="dxa"/>
          <w:textDirection w:val="lrTb"/>
          <w:noWrap w:val="false"/>
        </w:tcPr>
        <w:p>
          <w:r/>
          <w:r/>
        </w:p>
      </w:tc>
    </w:tr>
  </w:tbl>
  <w:p>
    <w:pPr>
      <w:pStyle w:val="676"/>
      <w:spacing w:after="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9"/>
    <w:next w:val="66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9"/>
    <w:next w:val="66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9"/>
    <w:next w:val="66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9"/>
    <w:next w:val="66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9"/>
    <w:next w:val="66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9"/>
    <w:next w:val="66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9"/>
    <w:next w:val="66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9"/>
    <w:next w:val="66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9"/>
    <w:next w:val="66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9"/>
    <w:next w:val="66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0"/>
    <w:link w:val="34"/>
    <w:uiPriority w:val="10"/>
    <w:rPr>
      <w:sz w:val="48"/>
      <w:szCs w:val="48"/>
    </w:rPr>
  </w:style>
  <w:style w:type="paragraph" w:styleId="36">
    <w:name w:val="Subtitle"/>
    <w:basedOn w:val="669"/>
    <w:next w:val="66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0"/>
    <w:link w:val="36"/>
    <w:uiPriority w:val="11"/>
    <w:rPr>
      <w:sz w:val="24"/>
      <w:szCs w:val="24"/>
    </w:rPr>
  </w:style>
  <w:style w:type="paragraph" w:styleId="38">
    <w:name w:val="Quote"/>
    <w:basedOn w:val="669"/>
    <w:next w:val="66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9"/>
    <w:next w:val="66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0"/>
    <w:link w:val="674"/>
    <w:uiPriority w:val="99"/>
  </w:style>
  <w:style w:type="character" w:styleId="45">
    <w:name w:val="Footer Char"/>
    <w:basedOn w:val="670"/>
    <w:link w:val="676"/>
    <w:uiPriority w:val="99"/>
  </w:style>
  <w:style w:type="paragraph" w:styleId="46">
    <w:name w:val="Caption"/>
    <w:basedOn w:val="669"/>
    <w:next w:val="6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6"/>
    <w:uiPriority w:val="99"/>
  </w:style>
  <w:style w:type="table" w:styleId="49">
    <w:name w:val="Table Grid Light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0"/>
    <w:uiPriority w:val="99"/>
    <w:unhideWhenUsed/>
    <w:rPr>
      <w:vertAlign w:val="superscript"/>
    </w:rPr>
  </w:style>
  <w:style w:type="paragraph" w:styleId="178">
    <w:name w:val="endnote text"/>
    <w:basedOn w:val="66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0"/>
    <w:uiPriority w:val="99"/>
    <w:semiHidden/>
    <w:unhideWhenUsed/>
    <w:rPr>
      <w:vertAlign w:val="superscript"/>
    </w:rPr>
  </w:style>
  <w:style w:type="paragraph" w:styleId="181">
    <w:name w:val="toc 1"/>
    <w:basedOn w:val="669"/>
    <w:next w:val="66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9"/>
    <w:next w:val="66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9"/>
    <w:next w:val="66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9"/>
    <w:next w:val="66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9"/>
    <w:next w:val="66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9"/>
    <w:next w:val="66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9"/>
    <w:next w:val="66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9"/>
    <w:next w:val="66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9"/>
    <w:next w:val="66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9"/>
    <w:next w:val="669"/>
    <w:uiPriority w:val="99"/>
    <w:unhideWhenUsed/>
    <w:pPr>
      <w:spacing w:after="0" w:afterAutospacing="0"/>
    </w:pPr>
  </w:style>
  <w:style w:type="paragraph" w:styleId="669" w:default="1">
    <w:name w:val="Normal"/>
    <w:qFormat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styleId="670" w:default="1">
    <w:name w:val="Default Paragraph Font"/>
    <w:uiPriority w:val="1"/>
    <w:semiHidden/>
    <w:unhideWhenUsed/>
  </w:style>
  <w:style w:type="table" w:styleId="6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2" w:default="1">
    <w:name w:val="No List"/>
    <w:uiPriority w:val="99"/>
    <w:semiHidden/>
    <w:unhideWhenUsed/>
  </w:style>
  <w:style w:type="table" w:styleId="673">
    <w:name w:val="Table Grid"/>
    <w:basedOn w:val="671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4">
    <w:name w:val="Header"/>
    <w:basedOn w:val="669"/>
    <w:link w:val="675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5" w:customStyle="1">
    <w:name w:val="Верхний колонтитул Знак"/>
    <w:basedOn w:val="670"/>
    <w:link w:val="674"/>
    <w:rPr>
      <w:rFonts w:cs="Times New Roman"/>
    </w:rPr>
  </w:style>
  <w:style w:type="paragraph" w:styleId="676">
    <w:name w:val="Footer"/>
    <w:basedOn w:val="669"/>
    <w:link w:val="677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7" w:customStyle="1">
    <w:name w:val="Нижний колонтитул Знак"/>
    <w:basedOn w:val="670"/>
    <w:link w:val="676"/>
    <w:rPr>
      <w:rFonts w:cs="Times New Roman"/>
    </w:rPr>
  </w:style>
  <w:style w:type="paragraph" w:styleId="678">
    <w:name w:val="Balloon Text"/>
    <w:basedOn w:val="669"/>
    <w:link w:val="67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79" w:customStyle="1">
    <w:name w:val="Текст выноски Знак"/>
    <w:basedOn w:val="670"/>
    <w:link w:val="678"/>
    <w:semiHidden/>
    <w:rPr>
      <w:rFonts w:ascii="Segoe UI" w:hAnsi="Segoe UI" w:cs="Segoe UI"/>
      <w:sz w:val="18"/>
      <w:szCs w:val="18"/>
    </w:rPr>
  </w:style>
  <w:style w:type="paragraph" w:styleId="680" w:customStyle="1">
    <w:name w:val="Текст.Normal"/>
    <w:pPr>
      <w:ind w:firstLine="567"/>
      <w:spacing w:line="360" w:lineRule="auto"/>
    </w:pPr>
    <w:rPr>
      <w:rFonts w:ascii="Times New Roman" w:hAnsi="Times New Roman"/>
      <w:sz w:val="28"/>
    </w:rPr>
  </w:style>
  <w:style w:type="paragraph" w:styleId="681">
    <w:name w:val="Normal (Web)"/>
    <w:basedOn w:val="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>HP Inc.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Меницкая Анастасия Александровна</dc:creator>
  <cp:keywords/>
  <dc:description/>
  <cp:revision>4</cp:revision>
  <dcterms:created xsi:type="dcterms:W3CDTF">2023-04-24T09:08:00Z</dcterms:created>
  <dcterms:modified xsi:type="dcterms:W3CDTF">2023-04-27T11:37:18Z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