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5441" w:rsidRDefault="00BD5441" w:rsidP="00D63E2A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BD5441" w:rsidRPr="000A0800" w:rsidRDefault="00BD5441" w:rsidP="000A0800">
      <w:pPr>
        <w:tabs>
          <w:tab w:val="left" w:pos="720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D31">
        <w:rPr>
          <w:rFonts w:ascii="Times New Roman" w:hAnsi="Times New Roman"/>
          <w:b/>
          <w:sz w:val="27"/>
          <w:szCs w:val="28"/>
        </w:rPr>
        <w:t xml:space="preserve">Тема публикации: </w:t>
      </w:r>
      <w:r w:rsidRPr="00BB0D31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="000A0800" w:rsidRPr="000A0800">
        <w:rPr>
          <w:rFonts w:ascii="Times New Roman" w:hAnsi="Times New Roman"/>
          <w:b/>
          <w:sz w:val="28"/>
          <w:szCs w:val="28"/>
        </w:rPr>
        <w:t>Орская</w:t>
      </w:r>
      <w:proofErr w:type="spellEnd"/>
      <w:r w:rsidR="000A0800" w:rsidRPr="000A0800">
        <w:rPr>
          <w:rFonts w:ascii="Times New Roman" w:hAnsi="Times New Roman"/>
          <w:b/>
          <w:sz w:val="28"/>
          <w:szCs w:val="28"/>
        </w:rPr>
        <w:t xml:space="preserve"> межрайонная природоохранная прокуратура разъясняет о режиме водоохранной зоны</w:t>
      </w:r>
      <w:r w:rsidRPr="00BB0D31">
        <w:rPr>
          <w:rFonts w:ascii="Times New Roman" w:hAnsi="Times New Roman"/>
          <w:b/>
          <w:sz w:val="27"/>
          <w:szCs w:val="27"/>
        </w:rPr>
        <w:t>».</w:t>
      </w:r>
    </w:p>
    <w:p w:rsidR="00BD5441" w:rsidRPr="00BB0D31" w:rsidRDefault="00BD5441" w:rsidP="007134EE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У каждого водного объекта имеется водоохранная зона. Это территории, примыкающие к границам морей, рек, ручьев, озер с особым режимом использования.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Ширина водоохранной зоны установлена Водным кодексом Российской Федерации и зависит от типа и размера водоема. Для рек и ручьев она устанавливается от истока и зависит от протяженности: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 xml:space="preserve">- для водного объекта до </w:t>
      </w:r>
      <w:smartTag w:uri="urn:schemas-microsoft-com:office:smarttags" w:element="metricconverter">
        <w:smartTagPr>
          <w:attr w:name="ProductID" w:val="10 км"/>
        </w:smartTagPr>
        <w:r w:rsidRPr="000A0800">
          <w:rPr>
            <w:rFonts w:ascii="Times New Roman" w:hAnsi="Times New Roman"/>
            <w:sz w:val="28"/>
            <w:szCs w:val="28"/>
          </w:rPr>
          <w:t>10 км</w:t>
        </w:r>
      </w:smartTag>
      <w:r w:rsidRPr="000A0800">
        <w:rPr>
          <w:rFonts w:ascii="Times New Roman" w:hAnsi="Times New Roman"/>
          <w:sz w:val="28"/>
          <w:szCs w:val="28"/>
        </w:rPr>
        <w:t xml:space="preserve"> - в размере </w:t>
      </w:r>
      <w:smartTag w:uri="urn:schemas-microsoft-com:office:smarttags" w:element="metricconverter">
        <w:smartTagPr>
          <w:attr w:name="ProductID" w:val="50 м"/>
        </w:smartTagPr>
        <w:r w:rsidRPr="000A0800">
          <w:rPr>
            <w:rFonts w:ascii="Times New Roman" w:hAnsi="Times New Roman"/>
            <w:sz w:val="28"/>
            <w:szCs w:val="28"/>
          </w:rPr>
          <w:t>50 м</w:t>
        </w:r>
      </w:smartTag>
      <w:r w:rsidRPr="000A0800">
        <w:rPr>
          <w:rFonts w:ascii="Times New Roman" w:hAnsi="Times New Roman"/>
          <w:sz w:val="28"/>
          <w:szCs w:val="28"/>
        </w:rPr>
        <w:t>;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 xml:space="preserve">- от 10 до </w:t>
      </w:r>
      <w:smartTag w:uri="urn:schemas-microsoft-com:office:smarttags" w:element="metricconverter">
        <w:smartTagPr>
          <w:attr w:name="ProductID" w:val="50 км"/>
        </w:smartTagPr>
        <w:r w:rsidRPr="000A0800">
          <w:rPr>
            <w:rFonts w:ascii="Times New Roman" w:hAnsi="Times New Roman"/>
            <w:sz w:val="28"/>
            <w:szCs w:val="28"/>
          </w:rPr>
          <w:t>50 км</w:t>
        </w:r>
      </w:smartTag>
      <w:r w:rsidRPr="000A0800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0 м"/>
        </w:smartTagPr>
        <w:r w:rsidRPr="000A0800">
          <w:rPr>
            <w:rFonts w:ascii="Times New Roman" w:hAnsi="Times New Roman"/>
            <w:sz w:val="28"/>
            <w:szCs w:val="28"/>
          </w:rPr>
          <w:t>100 м</w:t>
        </w:r>
      </w:smartTag>
      <w:r w:rsidRPr="000A0800">
        <w:rPr>
          <w:rFonts w:ascii="Times New Roman" w:hAnsi="Times New Roman"/>
          <w:sz w:val="28"/>
          <w:szCs w:val="28"/>
        </w:rPr>
        <w:t>;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 xml:space="preserve">- от </w:t>
      </w:r>
      <w:smartTag w:uri="urn:schemas-microsoft-com:office:smarttags" w:element="metricconverter">
        <w:smartTagPr>
          <w:attr w:name="ProductID" w:val="50 км"/>
        </w:smartTagPr>
        <w:r w:rsidRPr="000A0800">
          <w:rPr>
            <w:rFonts w:ascii="Times New Roman" w:hAnsi="Times New Roman"/>
            <w:sz w:val="28"/>
            <w:szCs w:val="28"/>
          </w:rPr>
          <w:t>50 км</w:t>
        </w:r>
      </w:smartTag>
      <w:r w:rsidRPr="000A0800">
        <w:rPr>
          <w:rFonts w:ascii="Times New Roman" w:hAnsi="Times New Roman"/>
          <w:sz w:val="28"/>
          <w:szCs w:val="28"/>
        </w:rPr>
        <w:t xml:space="preserve"> и более - </w:t>
      </w:r>
      <w:smartTag w:uri="urn:schemas-microsoft-com:office:smarttags" w:element="metricconverter">
        <w:smartTagPr>
          <w:attr w:name="ProductID" w:val="200 м"/>
        </w:smartTagPr>
        <w:r w:rsidRPr="000A0800">
          <w:rPr>
            <w:rFonts w:ascii="Times New Roman" w:hAnsi="Times New Roman"/>
            <w:sz w:val="28"/>
            <w:szCs w:val="28"/>
          </w:rPr>
          <w:t>200 м</w:t>
        </w:r>
      </w:smartTag>
      <w:r w:rsidRPr="000A0800">
        <w:rPr>
          <w:rFonts w:ascii="Times New Roman" w:hAnsi="Times New Roman"/>
          <w:sz w:val="28"/>
          <w:szCs w:val="28"/>
        </w:rPr>
        <w:t>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 xml:space="preserve">Если длина реки или ручья меньше </w:t>
      </w:r>
      <w:smartTag w:uri="urn:schemas-microsoft-com:office:smarttags" w:element="metricconverter">
        <w:smartTagPr>
          <w:attr w:name="ProductID" w:val="10 км"/>
        </w:smartTagPr>
        <w:r w:rsidRPr="000A0800">
          <w:rPr>
            <w:rFonts w:ascii="Times New Roman" w:hAnsi="Times New Roman"/>
            <w:sz w:val="28"/>
            <w:szCs w:val="28"/>
          </w:rPr>
          <w:t>10 км</w:t>
        </w:r>
      </w:smartTag>
      <w:r w:rsidRPr="000A0800">
        <w:rPr>
          <w:rFonts w:ascii="Times New Roman" w:hAnsi="Times New Roman"/>
          <w:sz w:val="28"/>
          <w:szCs w:val="28"/>
        </w:rPr>
        <w:t xml:space="preserve">, то особый режим распространяется на прибрежную защитную полосу, а для истоков устанавливается в размере </w:t>
      </w:r>
      <w:smartTag w:uri="urn:schemas-microsoft-com:office:smarttags" w:element="metricconverter">
        <w:smartTagPr>
          <w:attr w:name="ProductID" w:val="50 м"/>
        </w:smartTagPr>
        <w:r w:rsidRPr="000A0800">
          <w:rPr>
            <w:rFonts w:ascii="Times New Roman" w:hAnsi="Times New Roman"/>
            <w:sz w:val="28"/>
            <w:szCs w:val="28"/>
          </w:rPr>
          <w:t>50 м</w:t>
        </w:r>
      </w:smartTag>
      <w:r w:rsidRPr="000A0800">
        <w:rPr>
          <w:rFonts w:ascii="Times New Roman" w:hAnsi="Times New Roman"/>
          <w:sz w:val="28"/>
          <w:szCs w:val="28"/>
        </w:rPr>
        <w:t xml:space="preserve">. Для озера, водохранилища этот показатель составляет </w:t>
      </w:r>
      <w:smartTag w:uri="urn:schemas-microsoft-com:office:smarttags" w:element="metricconverter">
        <w:smartTagPr>
          <w:attr w:name="ProductID" w:val="50 м"/>
        </w:smartTagPr>
        <w:r w:rsidRPr="000A0800">
          <w:rPr>
            <w:rFonts w:ascii="Times New Roman" w:hAnsi="Times New Roman"/>
            <w:sz w:val="28"/>
            <w:szCs w:val="28"/>
          </w:rPr>
          <w:t>50 м</w:t>
        </w:r>
      </w:smartTag>
      <w:r w:rsidRPr="000A0800">
        <w:rPr>
          <w:rFonts w:ascii="Times New Roman" w:hAnsi="Times New Roman"/>
          <w:sz w:val="28"/>
          <w:szCs w:val="28"/>
        </w:rPr>
        <w:t xml:space="preserve">, а для моря – </w:t>
      </w:r>
      <w:smartTag w:uri="urn:schemas-microsoft-com:office:smarttags" w:element="metricconverter">
        <w:smartTagPr>
          <w:attr w:name="ProductID" w:val="500 м"/>
        </w:smartTagPr>
        <w:r w:rsidRPr="000A0800">
          <w:rPr>
            <w:rFonts w:ascii="Times New Roman" w:hAnsi="Times New Roman"/>
            <w:sz w:val="28"/>
            <w:szCs w:val="28"/>
          </w:rPr>
          <w:t>500 м</w:t>
        </w:r>
      </w:smartTag>
      <w:r w:rsidRPr="000A0800">
        <w:rPr>
          <w:rFonts w:ascii="Times New Roman" w:hAnsi="Times New Roman"/>
          <w:sz w:val="28"/>
          <w:szCs w:val="28"/>
        </w:rPr>
        <w:t>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В водоохранной зоне устанавливается специальный режим осуществления деятельности, чтобы не допустить загрязнения и заиления водных объектов, истощения вод, сохранения среды обитания животных и растений. Запрещается сбрасывать сточные воды, размещать хранилища пестицидов и агрохимикатов, применять такие препараты, и т.д.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В водоохранной зоне запрещены движение и стоянка транспортных средств, за исключением движения по дорогам и стоянки на специально оборудованных местах, имеющих твердое покрытие.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Запрещены разведка и добыча общераспространенных полезных ископаемых, размещение кладбищ, скотомогильников, ядовитых веществ.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За нарушение запретов предусмотрена ответственность по ч. 1 ст. 8.42 Кодекса об административных правонарушениях Российской Федерации.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По этой статье максимальный штраф для граждан – 4,5 тысячи рублей, для должностных лиц – 12 тысяч рублей, для юридических лиц – 400 тысяч рублей.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800">
        <w:rPr>
          <w:rFonts w:ascii="Times New Roman" w:hAnsi="Times New Roman"/>
          <w:sz w:val="28"/>
          <w:szCs w:val="28"/>
        </w:rPr>
        <w:t>Границы водоохранных зон могут быть обозначены специальными информационными знаками. Отсутствие таких знаков не является основанием для освобождения от ответственности.</w:t>
      </w:r>
    </w:p>
    <w:p w:rsidR="000A0800" w:rsidRPr="000A0800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D5441" w:rsidRPr="00BB0D31" w:rsidRDefault="000A0800" w:rsidP="000A0800">
      <w:pPr>
        <w:tabs>
          <w:tab w:val="left" w:pos="720"/>
          <w:tab w:val="left" w:pos="6804"/>
        </w:tabs>
        <w:spacing w:after="0" w:line="240" w:lineRule="auto"/>
        <w:jc w:val="both"/>
      </w:pPr>
      <w:r w:rsidRPr="000A0800">
        <w:rPr>
          <w:rFonts w:ascii="Times New Roman" w:hAnsi="Times New Roman"/>
          <w:b/>
          <w:sz w:val="27"/>
          <w:szCs w:val="27"/>
        </w:rPr>
        <w:t xml:space="preserve"> </w:t>
      </w:r>
      <w:r w:rsidR="00BD5441" w:rsidRPr="00BB0D31">
        <w:t xml:space="preserve"> </w:t>
      </w:r>
    </w:p>
    <w:sectPr w:rsidR="00BD5441" w:rsidRPr="00BB0D31" w:rsidSect="00BB0D31">
      <w:footerReference w:type="first" r:id="rId6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E8" w:rsidRDefault="008B65E8" w:rsidP="007212FD">
      <w:pPr>
        <w:spacing w:after="0" w:line="240" w:lineRule="auto"/>
      </w:pPr>
      <w:r>
        <w:separator/>
      </w:r>
    </w:p>
  </w:endnote>
  <w:endnote w:type="continuationSeparator" w:id="0">
    <w:p w:rsidR="008B65E8" w:rsidRDefault="008B65E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BD5441" w:rsidRPr="00BA6E8B" w:rsidTr="00EA7E72">
      <w:trPr>
        <w:cantSplit/>
        <w:trHeight w:val="57"/>
      </w:trPr>
      <w:tc>
        <w:tcPr>
          <w:tcW w:w="3643" w:type="dxa"/>
        </w:tcPr>
        <w:p w:rsidR="00BD5441" w:rsidRPr="00BA6E8B" w:rsidRDefault="00BD5441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BA6E8B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BD5441" w:rsidRPr="00BA6E8B" w:rsidRDefault="00BD544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BA6E8B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BA6E8B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D5441" w:rsidRDefault="00BD5441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E8" w:rsidRDefault="008B65E8" w:rsidP="007212FD">
      <w:pPr>
        <w:spacing w:after="0" w:line="240" w:lineRule="auto"/>
      </w:pPr>
      <w:r>
        <w:separator/>
      </w:r>
    </w:p>
  </w:footnote>
  <w:footnote w:type="continuationSeparator" w:id="0">
    <w:p w:rsidR="008B65E8" w:rsidRDefault="008B65E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439CA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37EF"/>
    <w:rsid w:val="00095729"/>
    <w:rsid w:val="000A0800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5EC6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6996"/>
    <w:rsid w:val="001F2B16"/>
    <w:rsid w:val="001F5899"/>
    <w:rsid w:val="001F7FCD"/>
    <w:rsid w:val="002048A1"/>
    <w:rsid w:val="0021043F"/>
    <w:rsid w:val="0021798D"/>
    <w:rsid w:val="002403E3"/>
    <w:rsid w:val="00246E59"/>
    <w:rsid w:val="00280D52"/>
    <w:rsid w:val="00281733"/>
    <w:rsid w:val="00282A49"/>
    <w:rsid w:val="00287332"/>
    <w:rsid w:val="00291073"/>
    <w:rsid w:val="002955B5"/>
    <w:rsid w:val="00297BCD"/>
    <w:rsid w:val="002A3937"/>
    <w:rsid w:val="002A61DD"/>
    <w:rsid w:val="002A6465"/>
    <w:rsid w:val="002B0CCD"/>
    <w:rsid w:val="002C7C1D"/>
    <w:rsid w:val="002D484E"/>
    <w:rsid w:val="002E7520"/>
    <w:rsid w:val="002F11F6"/>
    <w:rsid w:val="002F5211"/>
    <w:rsid w:val="003141B4"/>
    <w:rsid w:val="0032101C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C48C5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A7517"/>
    <w:rsid w:val="004B0034"/>
    <w:rsid w:val="004B1191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10C"/>
    <w:rsid w:val="005B6345"/>
    <w:rsid w:val="005C1627"/>
    <w:rsid w:val="005C4F44"/>
    <w:rsid w:val="005C506C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B7C"/>
    <w:rsid w:val="00672D84"/>
    <w:rsid w:val="0067714B"/>
    <w:rsid w:val="006779E4"/>
    <w:rsid w:val="006879C2"/>
    <w:rsid w:val="00690727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9EF"/>
    <w:rsid w:val="007134EE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968EA"/>
    <w:rsid w:val="007B406E"/>
    <w:rsid w:val="007B5558"/>
    <w:rsid w:val="007C155E"/>
    <w:rsid w:val="007C17ED"/>
    <w:rsid w:val="007C46FD"/>
    <w:rsid w:val="007D33FC"/>
    <w:rsid w:val="007F6CD9"/>
    <w:rsid w:val="0080110C"/>
    <w:rsid w:val="00834A54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B65E8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4E8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2CCD"/>
    <w:rsid w:val="00B96E0C"/>
    <w:rsid w:val="00BA1182"/>
    <w:rsid w:val="00BA2E39"/>
    <w:rsid w:val="00BA6E8B"/>
    <w:rsid w:val="00BB0D31"/>
    <w:rsid w:val="00BC6A8C"/>
    <w:rsid w:val="00BD33FD"/>
    <w:rsid w:val="00BD4D18"/>
    <w:rsid w:val="00BD5441"/>
    <w:rsid w:val="00BE3CB4"/>
    <w:rsid w:val="00BE4328"/>
    <w:rsid w:val="00BE7C58"/>
    <w:rsid w:val="00BF3455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D6F"/>
    <w:rsid w:val="00CF03C8"/>
    <w:rsid w:val="00D12444"/>
    <w:rsid w:val="00D14947"/>
    <w:rsid w:val="00D30322"/>
    <w:rsid w:val="00D376A9"/>
    <w:rsid w:val="00D50904"/>
    <w:rsid w:val="00D63E2A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6C8"/>
    <w:rsid w:val="00DA6DCD"/>
    <w:rsid w:val="00DA7CFC"/>
    <w:rsid w:val="00DB6ACA"/>
    <w:rsid w:val="00DC1887"/>
    <w:rsid w:val="00DD35E4"/>
    <w:rsid w:val="00DF4BF0"/>
    <w:rsid w:val="00DF74D9"/>
    <w:rsid w:val="00E02CFE"/>
    <w:rsid w:val="00E12680"/>
    <w:rsid w:val="00E151A6"/>
    <w:rsid w:val="00E2068D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EF5388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A14A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4232-EE4D-4D1F-A5EC-03F7231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  <w:style w:type="paragraph" w:styleId="aa">
    <w:name w:val="Normal (Web)"/>
    <w:basedOn w:val="a"/>
    <w:rsid w:val="00043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3</cp:revision>
  <cp:lastPrinted>2021-06-11T06:15:00Z</cp:lastPrinted>
  <dcterms:created xsi:type="dcterms:W3CDTF">2023-07-21T04:05:00Z</dcterms:created>
  <dcterms:modified xsi:type="dcterms:W3CDTF">2023-07-26T02:19:00Z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