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F5EF" w14:textId="77777777"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53BFD59F" w14:textId="77777777"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14:paraId="01732216" w14:textId="77777777"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146F44">
        <w:rPr>
          <w:rFonts w:ascii="Times New Roman" w:hAnsi="Times New Roman"/>
          <w:sz w:val="28"/>
          <w:szCs w:val="28"/>
        </w:rPr>
        <w:t>1</w:t>
      </w:r>
      <w:r w:rsidR="00F2560D">
        <w:rPr>
          <w:rFonts w:ascii="Times New Roman" w:hAnsi="Times New Roman"/>
          <w:sz w:val="28"/>
          <w:szCs w:val="28"/>
        </w:rPr>
        <w:t>0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146F44">
        <w:rPr>
          <w:rFonts w:ascii="Times New Roman" w:hAnsi="Times New Roman"/>
          <w:sz w:val="28"/>
          <w:szCs w:val="28"/>
        </w:rPr>
        <w:t>1</w:t>
      </w:r>
      <w:r w:rsidR="00F2560D">
        <w:rPr>
          <w:rFonts w:ascii="Times New Roman" w:hAnsi="Times New Roman"/>
          <w:sz w:val="28"/>
          <w:szCs w:val="28"/>
        </w:rPr>
        <w:t>6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146F44">
        <w:rPr>
          <w:rFonts w:ascii="Times New Roman" w:hAnsi="Times New Roman"/>
          <w:sz w:val="28"/>
          <w:szCs w:val="28"/>
        </w:rPr>
        <w:t>1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14:paraId="38EF59FE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14:paraId="515C415C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14:paraId="5B4454CA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14:paraId="6775B893" w14:textId="77777777"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14:paraId="2A36CE8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39DAC7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2EE3D8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8BA436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CB8691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9A534D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1E8AB2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5FB57A8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65E830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2D46EF7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AB1DD0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478896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F3C92BB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1D5E70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60BC76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CECF961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A27E4F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787B2B2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BDF1DC5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985F6DE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35C767F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D3AA36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D9C7CC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76B41E6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38CBCE1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DAE8219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AC2044D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02BC454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A17B9DC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B4203C3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0E973DB0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5B26475A" w14:textId="77777777"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668C2D4C" w14:textId="77777777"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3511EE" w:rsidRPr="00DF306E" w14:paraId="187DE37B" w14:textId="77777777" w:rsidTr="003F2184">
        <w:trPr>
          <w:trHeight w:val="1412"/>
        </w:trPr>
        <w:tc>
          <w:tcPr>
            <w:tcW w:w="4267" w:type="dxa"/>
            <w:hideMark/>
          </w:tcPr>
          <w:p w14:paraId="2AB2A224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 w14:anchorId="0702D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666703949" r:id="rId11"/>
              </w:object>
            </w:r>
          </w:p>
        </w:tc>
        <w:tc>
          <w:tcPr>
            <w:tcW w:w="806" w:type="dxa"/>
            <w:gridSpan w:val="2"/>
          </w:tcPr>
          <w:p w14:paraId="2202F747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14:paraId="66D51B1C" w14:textId="77777777"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14:paraId="5FFEC9E8" w14:textId="77777777" w:rsidTr="00243020">
        <w:trPr>
          <w:cantSplit/>
          <w:trHeight w:val="2393"/>
        </w:trPr>
        <w:tc>
          <w:tcPr>
            <w:tcW w:w="4267" w:type="dxa"/>
          </w:tcPr>
          <w:p w14:paraId="308CA526" w14:textId="77777777"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14:paraId="1EA876E0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14:paraId="3FE54192" w14:textId="77777777"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591161D8" w14:textId="77777777"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0AE37337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14:paraId="52C7ACFE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514465F6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14:paraId="48087877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14:paraId="08024EDE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14:paraId="5B9841C2" w14:textId="77777777"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14:paraId="7B1FA8A2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14:paraId="0895440B" w14:textId="77777777"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14:paraId="616010C4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14:paraId="3D7026F0" w14:textId="77777777"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14:paraId="1292A912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1F6CCFE3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2C7001B8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14:paraId="0BBEE5C1" w14:textId="77777777" w:rsidTr="00243020">
        <w:trPr>
          <w:cantSplit/>
          <w:trHeight w:val="679"/>
        </w:trPr>
        <w:tc>
          <w:tcPr>
            <w:tcW w:w="4267" w:type="dxa"/>
          </w:tcPr>
          <w:p w14:paraId="4C94AFDC" w14:textId="77777777"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7F2B57F2" w14:textId="77777777"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3CD9D4A0" w14:textId="77777777"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14:paraId="6601CC3E" w14:textId="77777777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3580D89B" w14:textId="6FAF163B"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623F99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 wp14:anchorId="1218CC29" wp14:editId="15837869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8A7B" id="Прямая соединительная линия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" o:allowincell="f"/>
                  </w:pict>
                </mc:Fallback>
              </mc:AlternateContent>
            </w:r>
            <w:r w:rsidR="00623F99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5C5D0E98" wp14:editId="170E4FD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5DE8E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xO9gEAAJgDAAAOAAAAZHJzL2Uyb0RvYy54bWysU82O0zAQviPxDpbvNE1FYYma7qHLclmg&#10;0i4PMLWdxsLxWLbbtDfgjNRH4BU4gLTSAs+QvBG2+8MCN0QO1nh+Ps/3zWRyvmkUWQvrJOqS5oMh&#10;JUIz5FIvS/rm5vLRGSXOg+agUIuSboWj59OHDyatKcQIa1RcWBJAtCtaU9Lae1NkmWO1aMAN0Agd&#10;ghXaBny42mXGLbQBvVHZaDh8k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" o:allowincell="f"/>
                  </w:pict>
                </mc:Fallback>
              </mc:AlternateContent>
            </w:r>
            <w:r w:rsidR="00623F99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7905C4EB" wp14:editId="5F6D0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FF1C2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" o:allowincell="f"/>
                  </w:pict>
                </mc:Fallback>
              </mc:AlternateContent>
            </w:r>
            <w:r w:rsidR="00623F99">
              <w:rPr>
                <w:rFonts w:ascii="Times New Roman" w:eastAsia="Calibri" w:hAnsi="Times New Roman"/>
                <w:b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6D605431" wp14:editId="13A1795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8EAA2" id="Прямая соединительная линия 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14:paraId="2B0294B1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14:paraId="1D0F10BC" w14:textId="77777777"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14:paraId="6E055F75" w14:textId="77777777"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5F2BEBC9" w14:textId="77777777"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14:paraId="33016798" w14:textId="77777777"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14:paraId="57F0096F" w14:textId="77777777"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14:paraId="2EA6D1A6" w14:textId="77777777"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14:paraId="50C59D7A" w14:textId="77777777" w:rsidR="000E7A50" w:rsidRPr="00A12D47" w:rsidRDefault="00574BB6" w:rsidP="00462516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F7492">
        <w:rPr>
          <w:rFonts w:ascii="Times New Roman" w:hAnsi="Times New Roman"/>
          <w:sz w:val="24"/>
          <w:szCs w:val="24"/>
        </w:rPr>
        <w:t>зложить в новой редакции согласно приложени</w:t>
      </w:r>
      <w:r w:rsidR="00FC26DD">
        <w:rPr>
          <w:rFonts w:ascii="Times New Roman" w:hAnsi="Times New Roman"/>
          <w:sz w:val="24"/>
          <w:szCs w:val="24"/>
        </w:rPr>
        <w:t>ю</w:t>
      </w:r>
      <w:r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/>
          <w:sz w:val="24"/>
          <w:szCs w:val="24"/>
        </w:rPr>
        <w:t>:</w:t>
      </w:r>
      <w:r w:rsidR="00A12D47">
        <w:rPr>
          <w:rFonts w:ascii="Times New Roman" w:hAnsi="Times New Roman"/>
          <w:sz w:val="24"/>
          <w:szCs w:val="24"/>
        </w:rPr>
        <w:t xml:space="preserve"> </w:t>
      </w:r>
      <w:r w:rsidRPr="00A12D47">
        <w:rPr>
          <w:rFonts w:ascii="Times New Roman" w:hAnsi="Times New Roman"/>
          <w:sz w:val="24"/>
          <w:szCs w:val="24"/>
        </w:rPr>
        <w:t>При</w:t>
      </w:r>
      <w:r w:rsidR="000E7A50" w:rsidRPr="00A12D47">
        <w:rPr>
          <w:rFonts w:ascii="Times New Roman" w:hAnsi="Times New Roman"/>
          <w:sz w:val="24"/>
          <w:szCs w:val="24"/>
        </w:rPr>
        <w:t>ложение № 2 «Коэффициенты закупа финансового управления администрации города Орска, устанавливаемые при расчете ЛБО на планируемый финансовый год».</w:t>
      </w:r>
    </w:p>
    <w:p w14:paraId="483738CC" w14:textId="77777777"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14:paraId="098ABE08" w14:textId="77777777" w:rsidR="00081420" w:rsidRPr="001E06D7" w:rsidRDefault="000E7A50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14:paraId="2AA8FD2B" w14:textId="77777777"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05204E" w14:textId="77777777"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14:paraId="4FB52754" w14:textId="77777777"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14:paraId="73B296EE" w14:textId="77777777" w:rsidR="00C94563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14:paraId="25552B5D" w14:textId="77777777" w:rsidR="00DE35AF" w:rsidRDefault="003F2184" w:rsidP="00C945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4F6D4ED9" w14:textId="77777777" w:rsidR="00F13A7B" w:rsidRDefault="00F13A7B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2F76C049" w14:textId="77777777"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14:paraId="79BB881C" w14:textId="77777777"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2A6180FA" w14:textId="77777777"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14:paraId="799DB263" w14:textId="77777777"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275"/>
        <w:gridCol w:w="1277"/>
      </w:tblGrid>
      <w:tr w:rsidR="00081420" w:rsidRPr="00DD2646" w14:paraId="5AC747AA" w14:textId="77777777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14:paraId="31D16951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14:paraId="49C20AE3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14:paraId="342884BA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14:paraId="11789A61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14:paraId="1277A045" w14:textId="77777777" w:rsidTr="00293D11">
        <w:trPr>
          <w:trHeight w:val="315"/>
        </w:trPr>
        <w:tc>
          <w:tcPr>
            <w:tcW w:w="5529" w:type="dxa"/>
            <w:vMerge/>
            <w:vAlign w:val="center"/>
            <w:hideMark/>
          </w:tcPr>
          <w:p w14:paraId="2A152917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8D61327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17A970B3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14:paraId="5A5538F9" w14:textId="77777777"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14:paraId="351FEFF1" w14:textId="77777777" w:rsidTr="00293D11">
        <w:trPr>
          <w:trHeight w:val="437"/>
        </w:trPr>
        <w:tc>
          <w:tcPr>
            <w:tcW w:w="5529" w:type="dxa"/>
            <w:shd w:val="clear" w:color="auto" w:fill="auto"/>
            <w:hideMark/>
          </w:tcPr>
          <w:p w14:paraId="124C3B8E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956AD0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2F783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422C658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51B0F29D" w14:textId="77777777" w:rsidTr="00293D11">
        <w:trPr>
          <w:trHeight w:val="416"/>
        </w:trPr>
        <w:tc>
          <w:tcPr>
            <w:tcW w:w="5529" w:type="dxa"/>
            <w:vMerge w:val="restart"/>
            <w:shd w:val="clear" w:color="auto" w:fill="auto"/>
            <w:hideMark/>
          </w:tcPr>
          <w:p w14:paraId="2544BF74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7182E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B6E55A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D8991F2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1E3F4747" w14:textId="77777777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14:paraId="0C585B10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4AA291D" w14:textId="77777777"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F80F2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D695DC7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110AD4A2" w14:textId="77777777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14:paraId="7C9E3A2B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D2A797B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83593F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7039F8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6F5897F2" w14:textId="77777777" w:rsidTr="00293D11">
        <w:trPr>
          <w:trHeight w:val="391"/>
        </w:trPr>
        <w:tc>
          <w:tcPr>
            <w:tcW w:w="5529" w:type="dxa"/>
            <w:shd w:val="clear" w:color="auto" w:fill="auto"/>
            <w:hideMark/>
          </w:tcPr>
          <w:p w14:paraId="678C0A3D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71B9A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EB057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63CA37B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553D9F8F" w14:textId="77777777" w:rsidTr="00293D11">
        <w:trPr>
          <w:trHeight w:val="569"/>
        </w:trPr>
        <w:tc>
          <w:tcPr>
            <w:tcW w:w="5529" w:type="dxa"/>
            <w:shd w:val="clear" w:color="auto" w:fill="auto"/>
            <w:hideMark/>
          </w:tcPr>
          <w:p w14:paraId="34CA1F31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1B7371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288B52" w14:textId="77777777"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7759763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75EF22CC" w14:textId="77777777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14:paraId="381F0EAF" w14:textId="77777777"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A27DD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A27DD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A27DD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833255" w14:textId="77777777"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2EA9CA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7348C17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963FC32" w14:textId="77777777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14:paraId="7216E125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C83E27" w14:textId="77777777"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0545CC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0535EAD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6F44" w:rsidRPr="00146F44" w14:paraId="5843FC2F" w14:textId="77777777" w:rsidTr="00CD3EBA">
        <w:trPr>
          <w:trHeight w:val="431"/>
        </w:trPr>
        <w:tc>
          <w:tcPr>
            <w:tcW w:w="5529" w:type="dxa"/>
            <w:shd w:val="clear" w:color="auto" w:fill="auto"/>
            <w:hideMark/>
          </w:tcPr>
          <w:p w14:paraId="1BCEF2FE" w14:textId="77777777" w:rsidR="00146F44" w:rsidRPr="004A13B7" w:rsidRDefault="00146F44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4CB22B" w14:textId="77777777" w:rsidR="00146F44" w:rsidRPr="00C00236" w:rsidRDefault="00146F44" w:rsidP="00C002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236">
              <w:rPr>
                <w:rFonts w:ascii="Times New Roman" w:hAnsi="Times New Roman"/>
                <w:color w:val="000000"/>
                <w:sz w:val="18"/>
                <w:szCs w:val="18"/>
              </w:rPr>
              <w:t>1,064381036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5C08CB" w14:textId="77777777"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FCA2040" w14:textId="77777777"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081420" w:rsidRPr="00DD2646" w14:paraId="1E1BC067" w14:textId="77777777" w:rsidTr="00293D11">
        <w:trPr>
          <w:trHeight w:val="551"/>
        </w:trPr>
        <w:tc>
          <w:tcPr>
            <w:tcW w:w="5529" w:type="dxa"/>
            <w:shd w:val="clear" w:color="auto" w:fill="auto"/>
            <w:hideMark/>
          </w:tcPr>
          <w:p w14:paraId="432E751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4F8B6F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5207A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FDBCB87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A79218F" w14:textId="77777777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14:paraId="29B0F866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3637C0" w14:textId="77777777"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057A4C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9317C44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14:paraId="2C3652F0" w14:textId="77777777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14:paraId="64093128" w14:textId="77777777"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AFACF0" w14:textId="77777777"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8A5220" w14:textId="77777777"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27D4E6B" w14:textId="77777777"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14:paraId="501F2814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3B188287" w14:textId="77777777"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543781" w14:textId="77777777" w:rsidR="00C420E2" w:rsidRPr="00C420E2" w:rsidRDefault="00C420E2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color w:val="000000"/>
                <w:sz w:val="18"/>
                <w:szCs w:val="18"/>
              </w:rPr>
              <w:t>0,236823454</w:t>
            </w:r>
          </w:p>
          <w:p w14:paraId="57E22E1F" w14:textId="77777777" w:rsidR="00E1625E" w:rsidRPr="00090270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B10486F" w14:textId="77777777"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AB796C0" w14:textId="77777777"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6F73D4C6" w14:textId="77777777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14:paraId="5651696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462C21" w14:textId="77777777" w:rsidR="00081420" w:rsidRPr="003E5CCA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17A3EF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4F8FFA2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8F46C80" w14:textId="77777777" w:rsidTr="00293D11">
        <w:trPr>
          <w:trHeight w:val="309"/>
        </w:trPr>
        <w:tc>
          <w:tcPr>
            <w:tcW w:w="5529" w:type="dxa"/>
            <w:shd w:val="clear" w:color="auto" w:fill="auto"/>
            <w:hideMark/>
          </w:tcPr>
          <w:p w14:paraId="49B6917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F82F10" w14:textId="77777777" w:rsidR="009859D2" w:rsidRPr="009859D2" w:rsidRDefault="009859D2" w:rsidP="00985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14:paraId="7B328407" w14:textId="77777777" w:rsidR="00C07628" w:rsidRPr="00C94563" w:rsidRDefault="00C07628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BFFED43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043E12C3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C627A23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3AC9AE09" w14:textId="77777777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14:paraId="63F357E5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 w:rsidR="009859D2"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7FCD87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FC65A6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BD44E39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B8ED33E" w14:textId="77777777" w:rsidTr="00293D11">
        <w:trPr>
          <w:trHeight w:val="730"/>
        </w:trPr>
        <w:tc>
          <w:tcPr>
            <w:tcW w:w="5529" w:type="dxa"/>
            <w:shd w:val="clear" w:color="auto" w:fill="auto"/>
            <w:hideMark/>
          </w:tcPr>
          <w:p w14:paraId="66265420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764D0E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14:paraId="4076EE7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A77060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63D91FC7" w14:textId="77777777" w:rsidTr="00293D11">
        <w:trPr>
          <w:trHeight w:val="657"/>
        </w:trPr>
        <w:tc>
          <w:tcPr>
            <w:tcW w:w="5529" w:type="dxa"/>
            <w:shd w:val="clear" w:color="auto" w:fill="auto"/>
            <w:hideMark/>
          </w:tcPr>
          <w:p w14:paraId="014AA621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D3E0BC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14:paraId="06614E3D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E033324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BCDDE62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18589A00" w14:textId="77777777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14:paraId="1BA50EC1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33C673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14:paraId="2B50F66E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C0AACD5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953D2D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2B1B5E60" w14:textId="77777777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14:paraId="1A18C3C0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1A56BF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7EA77D" w14:textId="77777777" w:rsidR="00081420" w:rsidRPr="00146F44" w:rsidRDefault="00146F44" w:rsidP="00146F44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9EC58E6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07044151" w14:textId="77777777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14:paraId="54005527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CF8F90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C34B5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32E6C79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18A09E22" w14:textId="77777777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14:paraId="494A6E5B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788029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D97C55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683C81B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14:paraId="36BA7F1A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64DF4E86" w14:textId="77777777"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D45227" w14:textId="77777777"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609C74" w14:textId="77777777"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E5ED267" w14:textId="77777777"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14:paraId="51A27346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2BAADF70" w14:textId="77777777"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4AA11B" w14:textId="77777777"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136559" w14:textId="77777777"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223C753" w14:textId="77777777"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14:paraId="552CD041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602D2024" w14:textId="77777777"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36EB81" w14:textId="77777777"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F59951" w14:textId="77777777"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8079004" w14:textId="77777777"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4C4FEC1F" w14:textId="77777777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14:paraId="333E2F8C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B2D0D8" w14:textId="77777777"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02D725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E0476D7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14:paraId="53AF7BD0" w14:textId="77777777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14:paraId="31224F2F" w14:textId="77777777"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448376" w14:textId="77777777"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7400FC" w14:textId="77777777"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C56A972" w14:textId="77777777"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37458727" w14:textId="77777777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14:paraId="0E2DCF14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6DF70E" w14:textId="77777777"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AB7DD3" w14:textId="77777777"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D06C1CB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14:paraId="38CE9581" w14:textId="77777777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14:paraId="015EA722" w14:textId="77777777"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3E6D2A" w14:textId="77777777" w:rsidR="00C94563" w:rsidRPr="00FC26DD" w:rsidRDefault="00C94563" w:rsidP="00FC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14:paraId="20EEA560" w14:textId="77777777" w:rsidR="00081420" w:rsidRPr="00C9456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E4B0CEE" w14:textId="77777777"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03BFFBC" w14:textId="77777777"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84A5745" w14:textId="77777777" w:rsidR="00D67BA4" w:rsidRPr="00D67BA4" w:rsidRDefault="00D67BA4" w:rsidP="00D67BA4"/>
    <w:sectPr w:rsidR="00D67BA4" w:rsidRPr="00D67BA4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B232" w14:textId="77777777" w:rsidR="00423B25" w:rsidRDefault="00423B25" w:rsidP="005F4EBC">
      <w:pPr>
        <w:spacing w:after="0" w:line="240" w:lineRule="auto"/>
      </w:pPr>
      <w:r>
        <w:separator/>
      </w:r>
    </w:p>
  </w:endnote>
  <w:endnote w:type="continuationSeparator" w:id="0">
    <w:p w14:paraId="561E9A6D" w14:textId="77777777" w:rsidR="00423B25" w:rsidRDefault="00423B25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51A9" w14:textId="77777777" w:rsidR="00423B25" w:rsidRDefault="00423B25" w:rsidP="005F4EBC">
      <w:pPr>
        <w:spacing w:after="0" w:line="240" w:lineRule="auto"/>
      </w:pPr>
      <w:r>
        <w:separator/>
      </w:r>
    </w:p>
  </w:footnote>
  <w:footnote w:type="continuationSeparator" w:id="0">
    <w:p w14:paraId="28A3897D" w14:textId="77777777" w:rsidR="00423B25" w:rsidRDefault="00423B25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81D9" w14:textId="77777777" w:rsidR="00F42149" w:rsidRDefault="00A27DD3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F42149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F2560D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29382B7D" w14:textId="77777777" w:rsidR="00F42149" w:rsidRDefault="00F4214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0A8A" w14:textId="77777777" w:rsidR="00F42149" w:rsidRDefault="00F42149">
    <w:pPr>
      <w:pStyle w:val="ab"/>
      <w:jc w:val="center"/>
    </w:pPr>
  </w:p>
  <w:p w14:paraId="09451A3E" w14:textId="77777777" w:rsidR="00F42149" w:rsidRDefault="00F421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46F44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B25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1DA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3F99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632B"/>
    <w:rsid w:val="00656C2C"/>
    <w:rsid w:val="00661061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3FC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27DD3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2560D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167F"/>
  <w15:docId w15:val="{7F586F87-8BEF-4468-B6F5-88CECCD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B7F8-6AEC-46DE-9A1E-EAFA4AF0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7038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Виктор Свечников</cp:lastModifiedBy>
  <cp:revision>3</cp:revision>
  <cp:lastPrinted>2020-09-15T05:35:00Z</cp:lastPrinted>
  <dcterms:created xsi:type="dcterms:W3CDTF">2020-11-12T11:33:00Z</dcterms:created>
  <dcterms:modified xsi:type="dcterms:W3CDTF">2020-11-12T11:33:00Z</dcterms:modified>
</cp:coreProperties>
</file>