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E7EF" w14:textId="77777777" w:rsidR="00F814C3" w:rsidRDefault="00F814C3" w:rsidP="00F814C3">
      <w:pPr>
        <w:ind w:firstLine="851"/>
        <w:jc w:val="center"/>
        <w:rPr>
          <w:b/>
          <w:bCs/>
          <w:color w:val="000000"/>
        </w:rPr>
      </w:pPr>
    </w:p>
    <w:p w14:paraId="74AB9489" w14:textId="77777777" w:rsidR="00F814C3" w:rsidRPr="00E36A5B" w:rsidRDefault="00F814C3" w:rsidP="00F814C3">
      <w:pPr>
        <w:ind w:firstLine="851"/>
        <w:jc w:val="center"/>
        <w:rPr>
          <w:b/>
          <w:bCs/>
          <w:color w:val="000000"/>
        </w:rPr>
      </w:pPr>
      <w:r w:rsidRPr="00E36A5B">
        <w:rPr>
          <w:b/>
          <w:bCs/>
          <w:color w:val="000000"/>
        </w:rPr>
        <w:t>Операторов связи обязали ограничивать доступ к сайтам с запрещенными агитационными материалами о выборах и референдумах, изготовленными и (или) распространяемыми с нарушением требований законодательства Российской Федерации.</w:t>
      </w:r>
    </w:p>
    <w:p w14:paraId="756E4E5E" w14:textId="77777777" w:rsidR="00F814C3" w:rsidRPr="00E36A5B" w:rsidRDefault="00F814C3" w:rsidP="00F814C3">
      <w:pPr>
        <w:ind w:firstLine="851"/>
        <w:jc w:val="center"/>
        <w:rPr>
          <w:b/>
          <w:bCs/>
          <w:color w:val="000000"/>
        </w:rPr>
      </w:pPr>
    </w:p>
    <w:p w14:paraId="23C15D11" w14:textId="77777777" w:rsidR="00F814C3" w:rsidRPr="00E36A5B" w:rsidRDefault="00F814C3" w:rsidP="00F814C3">
      <w:pPr>
        <w:ind w:firstLine="851"/>
        <w:jc w:val="both"/>
        <w:rPr>
          <w:color w:val="000000"/>
        </w:rPr>
      </w:pPr>
      <w:r w:rsidRPr="00E36A5B">
        <w:rPr>
          <w:color w:val="000000"/>
        </w:rPr>
        <w:t>Согласно внесенных Федеральным законом от 09.03.2021 № 43-ФЗ в Федеральный закон от 27.07.2006 № 149-ФЗ «Об информации, информационных технологиях и о защите информации» изменений теперь по требование Роскомнадзора Оператор связи обязан незамедлительно после получения соответствующего документа по системе взаимодействия заблокировать сайт с неправомерной агитацией. При получении от ведомства уведомления о возобновлении доступа Оператор связи должен незамедлительно снять блокировку.</w:t>
      </w:r>
    </w:p>
    <w:p w14:paraId="4C1C24D3" w14:textId="77777777" w:rsidR="00F814C3" w:rsidRPr="00E36A5B" w:rsidRDefault="00F814C3" w:rsidP="00F814C3">
      <w:pPr>
        <w:ind w:firstLine="851"/>
        <w:jc w:val="both"/>
        <w:rPr>
          <w:color w:val="000000"/>
        </w:rPr>
      </w:pPr>
      <w:r w:rsidRPr="00E36A5B">
        <w:rPr>
          <w:color w:val="000000"/>
        </w:rPr>
        <w:t>За неисполнение указанных требований законодательства предусмотрена административная ответственность по ст. 13.34 КоАП РФ для должностных лиц от 10 тысяч до 30 тысяч рублей, для юридических лиц - от 100 тысяч до 500 тысяч рублей.</w:t>
      </w:r>
    </w:p>
    <w:p w14:paraId="6EBD8FB6" w14:textId="77777777" w:rsidR="00F814C3" w:rsidRPr="00E36A5B" w:rsidRDefault="00F814C3" w:rsidP="00F814C3">
      <w:pPr>
        <w:ind w:firstLine="851"/>
        <w:jc w:val="both"/>
        <w:rPr>
          <w:color w:val="000000"/>
        </w:rPr>
      </w:pPr>
      <w:r w:rsidRPr="00E36A5B">
        <w:rPr>
          <w:color w:val="000000"/>
        </w:rPr>
        <w:t>За повторное в течение года нарушение штраф для должностного лица составит от 30 тысяч до 50 тысяч рублей, для юридического лица - от 500 тысяч до 800 тысяч рублей.</w:t>
      </w:r>
    </w:p>
    <w:p w14:paraId="16674BF6" w14:textId="77777777" w:rsidR="00732866" w:rsidRDefault="00732866"/>
    <w:sectPr w:rsidR="0073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C3"/>
    <w:rsid w:val="00732866"/>
    <w:rsid w:val="00F8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C7BA"/>
  <w15:chartTrackingRefBased/>
  <w15:docId w15:val="{10B074B5-BB92-4AA6-896D-AA8EE037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Andreevna Shumilova</dc:creator>
  <cp:keywords/>
  <dc:description/>
  <cp:lastModifiedBy>Elena Andreevna Shumilova</cp:lastModifiedBy>
  <cp:revision>1</cp:revision>
  <dcterms:created xsi:type="dcterms:W3CDTF">2021-06-23T06:05:00Z</dcterms:created>
  <dcterms:modified xsi:type="dcterms:W3CDTF">2021-06-23T06:06:00Z</dcterms:modified>
</cp:coreProperties>
</file>